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Look w:val="01E0"/>
      </w:tblPr>
      <w:tblGrid>
        <w:gridCol w:w="3468"/>
        <w:gridCol w:w="280"/>
        <w:gridCol w:w="5540"/>
      </w:tblGrid>
      <w:tr w:rsidR="009A2198">
        <w:tc>
          <w:tcPr>
            <w:tcW w:w="3468" w:type="dxa"/>
          </w:tcPr>
          <w:p w:rsidR="009A2198" w:rsidRDefault="00D72872">
            <w:pPr>
              <w:ind w:right="-141"/>
              <w:jc w:val="center"/>
              <w:rPr>
                <w:color w:val="000000"/>
                <w:sz w:val="26"/>
                <w:szCs w:val="24"/>
              </w:rPr>
            </w:pPr>
            <w:r>
              <w:rPr>
                <w:color w:val="000000"/>
                <w:sz w:val="26"/>
                <w:szCs w:val="24"/>
              </w:rPr>
              <w:t>UBND TỈNH NINH THUẬN</w:t>
            </w:r>
          </w:p>
          <w:p w:rsidR="009A2198" w:rsidRDefault="00D72872">
            <w:pPr>
              <w:ind w:right="-141"/>
              <w:jc w:val="center"/>
              <w:rPr>
                <w:color w:val="000000"/>
                <w:sz w:val="26"/>
                <w:szCs w:val="24"/>
              </w:rPr>
            </w:pPr>
            <w:r>
              <w:rPr>
                <w:b/>
                <w:color w:val="000000"/>
                <w:sz w:val="26"/>
                <w:szCs w:val="24"/>
              </w:rPr>
              <w:t>VĂN PHÒNG</w:t>
            </w:r>
          </w:p>
          <w:p w:rsidR="009A2198" w:rsidRDefault="006721C8">
            <w:pPr>
              <w:ind w:right="-141"/>
              <w:jc w:val="center"/>
              <w:rPr>
                <w:color w:val="000000"/>
                <w:sz w:val="26"/>
                <w:szCs w:val="24"/>
              </w:rPr>
            </w:pPr>
            <w:r w:rsidRPr="006721C8">
              <w:pict>
                <v:shape id="47EB3043-41DB-F5C2-D096351D7F14" o:spid="_x0000_s1026" style="position:absolute;left:0;text-align:left;margin-left:62.4pt;margin-top:3.6pt;width:42.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path="m,l21600,21600e" strokeweight="0">
                  <v:path o:connecttype="custom" o:connectlocs="0,0;534670,1" o:connectangles="0,0"/>
                </v:shape>
              </w:pict>
            </w:r>
          </w:p>
        </w:tc>
        <w:tc>
          <w:tcPr>
            <w:tcW w:w="280" w:type="dxa"/>
          </w:tcPr>
          <w:p w:rsidR="009A2198" w:rsidRDefault="009A2198">
            <w:pPr>
              <w:ind w:right="-141"/>
              <w:rPr>
                <w:b/>
                <w:color w:val="000000"/>
                <w:sz w:val="26"/>
                <w:szCs w:val="24"/>
              </w:rPr>
            </w:pPr>
          </w:p>
        </w:tc>
        <w:tc>
          <w:tcPr>
            <w:tcW w:w="5540" w:type="dxa"/>
          </w:tcPr>
          <w:p w:rsidR="009A2198" w:rsidRDefault="00D72872">
            <w:pPr>
              <w:ind w:right="-141"/>
              <w:jc w:val="center"/>
              <w:rPr>
                <w:b/>
                <w:color w:val="000000"/>
                <w:sz w:val="26"/>
                <w:szCs w:val="24"/>
              </w:rPr>
            </w:pPr>
            <w:r>
              <w:rPr>
                <w:b/>
                <w:color w:val="000000"/>
                <w:sz w:val="26"/>
                <w:szCs w:val="24"/>
              </w:rPr>
              <w:t>CỘNG HÒA XÃ HỘI CHỦ NGHĨA VIỆT NAM</w:t>
            </w:r>
          </w:p>
          <w:p w:rsidR="009A2198" w:rsidRDefault="006721C8">
            <w:pPr>
              <w:ind w:right="-141"/>
              <w:jc w:val="center"/>
              <w:rPr>
                <w:b/>
                <w:color w:val="000000"/>
                <w:sz w:val="26"/>
                <w:szCs w:val="24"/>
              </w:rPr>
            </w:pPr>
            <w:r w:rsidRPr="006721C8">
              <w:pict>
                <v:shape id="3F86EA17-E444-B524-9D57B9241A71" o:spid="_x0000_s1028" style="position:absolute;left:0;text-align:left;margin-left:56.4pt;margin-top:17.1pt;width:161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path="m,l21600,21600e" strokeweight="0">
                  <v:path o:connecttype="custom" o:connectlocs="0,0;2044700,1" o:connectangles="0,0"/>
                </v:shape>
              </w:pict>
            </w:r>
            <w:r w:rsidR="00D72872">
              <w:rPr>
                <w:b/>
                <w:color w:val="000000"/>
                <w:szCs w:val="24"/>
              </w:rPr>
              <w:t>Ðộc lập - Tự do - Hạnh phúc</w:t>
            </w:r>
          </w:p>
        </w:tc>
      </w:tr>
      <w:tr w:rsidR="009A2198">
        <w:tc>
          <w:tcPr>
            <w:tcW w:w="3468" w:type="dxa"/>
          </w:tcPr>
          <w:p w:rsidR="009A2198" w:rsidRDefault="00D72872">
            <w:pPr>
              <w:ind w:right="-141"/>
              <w:jc w:val="center"/>
              <w:rPr>
                <w:b/>
                <w:color w:val="000000"/>
                <w:sz w:val="26"/>
                <w:szCs w:val="24"/>
              </w:rPr>
            </w:pPr>
            <w:r>
              <w:rPr>
                <w:color w:val="000000"/>
                <w:sz w:val="26"/>
                <w:szCs w:val="24"/>
              </w:rPr>
              <w:t>Số:              /TB-VPUB</w:t>
            </w:r>
          </w:p>
        </w:tc>
        <w:tc>
          <w:tcPr>
            <w:tcW w:w="280" w:type="dxa"/>
          </w:tcPr>
          <w:p w:rsidR="009A2198" w:rsidRDefault="009A2198">
            <w:pPr>
              <w:ind w:right="-141"/>
              <w:rPr>
                <w:b/>
                <w:color w:val="000000"/>
                <w:sz w:val="26"/>
                <w:szCs w:val="24"/>
              </w:rPr>
            </w:pPr>
          </w:p>
        </w:tc>
        <w:tc>
          <w:tcPr>
            <w:tcW w:w="5540" w:type="dxa"/>
          </w:tcPr>
          <w:p w:rsidR="009A2198" w:rsidRDefault="00D72872" w:rsidP="009459C0">
            <w:pPr>
              <w:ind w:right="-141"/>
              <w:jc w:val="center"/>
              <w:rPr>
                <w:b/>
                <w:color w:val="000000"/>
                <w:sz w:val="26"/>
                <w:szCs w:val="24"/>
              </w:rPr>
            </w:pPr>
            <w:r>
              <w:rPr>
                <w:i/>
                <w:color w:val="000000"/>
                <w:sz w:val="26"/>
                <w:szCs w:val="24"/>
              </w:rPr>
              <w:t xml:space="preserve">Ninh Thuận, ngày       tháng  </w:t>
            </w:r>
            <w:r w:rsidR="009459C0">
              <w:rPr>
                <w:i/>
                <w:color w:val="000000"/>
                <w:sz w:val="26"/>
                <w:szCs w:val="24"/>
              </w:rPr>
              <w:t>01</w:t>
            </w:r>
            <w:r>
              <w:rPr>
                <w:i/>
                <w:color w:val="000000"/>
                <w:sz w:val="26"/>
                <w:szCs w:val="24"/>
              </w:rPr>
              <w:t xml:space="preserve"> năm 202</w:t>
            </w:r>
            <w:r w:rsidR="009459C0">
              <w:rPr>
                <w:i/>
                <w:color w:val="000000"/>
                <w:sz w:val="26"/>
                <w:szCs w:val="24"/>
              </w:rPr>
              <w:t>1</w:t>
            </w:r>
          </w:p>
        </w:tc>
      </w:tr>
    </w:tbl>
    <w:p w:rsidR="009A2198" w:rsidRDefault="00D72872">
      <w:pPr>
        <w:ind w:right="-141"/>
        <w:rPr>
          <w:color w:val="000000"/>
          <w:sz w:val="2"/>
        </w:rPr>
      </w:pPr>
      <w:r>
        <w:rPr>
          <w:bCs/>
          <w:color w:val="000000"/>
          <w:sz w:val="2"/>
        </w:rPr>
        <w:tab/>
      </w:r>
      <w:r>
        <w:rPr>
          <w:color w:val="000000"/>
          <w:sz w:val="2"/>
        </w:rPr>
        <w:tab/>
      </w:r>
      <w:r>
        <w:rPr>
          <w:color w:val="000000"/>
          <w:sz w:val="2"/>
        </w:rPr>
        <w:tab/>
      </w:r>
    </w:p>
    <w:p w:rsidR="009A2198" w:rsidRDefault="00D72872">
      <w:pPr>
        <w:ind w:right="-141"/>
        <w:rPr>
          <w:color w:val="000000"/>
          <w:sz w:val="12"/>
        </w:rPr>
      </w:pPr>
      <w:r>
        <w:rPr>
          <w:color w:val="000000"/>
          <w:sz w:val="2"/>
        </w:rPr>
        <w:tab/>
      </w:r>
    </w:p>
    <w:p w:rsidR="009A2198" w:rsidRDefault="009A2198">
      <w:pPr>
        <w:spacing w:before="60"/>
        <w:ind w:firstLine="720"/>
        <w:jc w:val="both"/>
        <w:rPr>
          <w:bCs/>
          <w:color w:val="000000"/>
          <w:sz w:val="16"/>
        </w:rPr>
      </w:pPr>
    </w:p>
    <w:p w:rsidR="009A2198" w:rsidRDefault="00D72872">
      <w:pPr>
        <w:pStyle w:val="Heading4"/>
        <w:jc w:val="center"/>
        <w:rPr>
          <w:rFonts w:ascii="Times New Roman" w:hAnsi="Times New Roman" w:cs="Times New Roman"/>
          <w:b/>
          <w:i w:val="0"/>
          <w:color w:val="000000"/>
        </w:rPr>
      </w:pPr>
      <w:r>
        <w:rPr>
          <w:rFonts w:ascii="Times New Roman" w:hAnsi="Times New Roman" w:cs="Times New Roman"/>
          <w:b/>
          <w:i w:val="0"/>
          <w:color w:val="000000"/>
        </w:rPr>
        <w:t>THÔNG BÁO</w:t>
      </w:r>
    </w:p>
    <w:p w:rsidR="009A2198" w:rsidRDefault="00D72872">
      <w:pPr>
        <w:pStyle w:val="Heading5"/>
        <w:spacing w:before="0"/>
        <w:jc w:val="center"/>
        <w:rPr>
          <w:rFonts w:ascii="Times New Roman" w:hAnsi="Times New Roman" w:cs="Times New Roman"/>
          <w:b/>
          <w:color w:val="000000"/>
        </w:rPr>
      </w:pPr>
      <w:r>
        <w:rPr>
          <w:rFonts w:ascii="Times New Roman" w:hAnsi="Times New Roman" w:cs="Times New Roman"/>
          <w:b/>
          <w:color w:val="000000"/>
        </w:rPr>
        <w:t xml:space="preserve">Kết luận của </w:t>
      </w:r>
      <w:r w:rsidR="00A5176B">
        <w:rPr>
          <w:rFonts w:ascii="Times New Roman" w:hAnsi="Times New Roman" w:cs="Times New Roman"/>
          <w:b/>
          <w:color w:val="000000"/>
        </w:rPr>
        <w:t xml:space="preserve">Phó </w:t>
      </w:r>
      <w:r>
        <w:rPr>
          <w:rFonts w:ascii="Times New Roman" w:hAnsi="Times New Roman" w:cs="Times New Roman"/>
          <w:b/>
          <w:color w:val="000000"/>
        </w:rPr>
        <w:t xml:space="preserve">Chủ tịch Ủy ban nhân dân tỉnh </w:t>
      </w:r>
      <w:r w:rsidR="009459C0">
        <w:rPr>
          <w:rFonts w:ascii="Times New Roman" w:hAnsi="Times New Roman" w:cs="Times New Roman"/>
          <w:b/>
          <w:color w:val="000000"/>
        </w:rPr>
        <w:t>Nguyễn Long Biên</w:t>
      </w:r>
    </w:p>
    <w:p w:rsidR="009A2198" w:rsidRDefault="00D72872">
      <w:pPr>
        <w:pStyle w:val="Heading5"/>
        <w:spacing w:before="0"/>
        <w:jc w:val="center"/>
        <w:rPr>
          <w:rFonts w:ascii="Times New Roman" w:hAnsi="Times New Roman" w:cs="Times New Roman"/>
          <w:b/>
          <w:color w:val="000000"/>
        </w:rPr>
      </w:pPr>
      <w:r>
        <w:rPr>
          <w:rFonts w:ascii="Times New Roman" w:hAnsi="Times New Roman" w:cs="Times New Roman"/>
          <w:b/>
          <w:color w:val="000000"/>
        </w:rPr>
        <w:t xml:space="preserve">tại cuộc họp </w:t>
      </w:r>
      <w:r w:rsidR="00D75EBC">
        <w:rPr>
          <w:rFonts w:ascii="Times New Roman" w:hAnsi="Times New Roman" w:cs="Times New Roman"/>
          <w:b/>
          <w:color w:val="000000"/>
        </w:rPr>
        <w:t>Ban chỉ đạo</w:t>
      </w:r>
      <w:r>
        <w:rPr>
          <w:rFonts w:ascii="Times New Roman" w:hAnsi="Times New Roman" w:cs="Times New Roman"/>
          <w:b/>
          <w:color w:val="000000"/>
        </w:rPr>
        <w:t xml:space="preserve"> phòng chống dịch COVID-19 </w:t>
      </w:r>
    </w:p>
    <w:p w:rsidR="009A2198" w:rsidRDefault="006721C8">
      <w:pPr>
        <w:rPr>
          <w:b/>
        </w:rPr>
      </w:pPr>
      <w:r w:rsidRPr="006721C8">
        <w:rPr>
          <w:b/>
          <w:color w:val="000000"/>
        </w:rPr>
        <w:pict>
          <v:shape id="3DC4A5EF-2943-FB77-82BA548C00A4" o:spid="_x0000_s1027" style="position:absolute;margin-left:180pt;margin-top:9.8pt;width:108pt;height:0;z-index:251665408;mso-wrap-distance-left:9pt;mso-wrap-distance-top:0;mso-wrap-distance-right:9pt;mso-wrap-distance-bottom:0" coordsize="21600,21600" path="m,l21600,21600e" strokeweight="0"/>
        </w:pict>
      </w:r>
    </w:p>
    <w:p w:rsidR="009A2198" w:rsidRPr="004C1E8A" w:rsidRDefault="009A2198">
      <w:pPr>
        <w:spacing w:before="60"/>
        <w:ind w:firstLine="720"/>
        <w:jc w:val="both"/>
        <w:rPr>
          <w:b/>
          <w:bCs/>
          <w:color w:val="000000"/>
          <w:sz w:val="2"/>
        </w:rPr>
      </w:pPr>
    </w:p>
    <w:p w:rsidR="008C2011" w:rsidRDefault="009459C0" w:rsidP="008C2011">
      <w:pPr>
        <w:spacing w:before="120"/>
        <w:ind w:firstLine="720"/>
        <w:jc w:val="both"/>
        <w:rPr>
          <w:lang w:val="nl-NL"/>
        </w:rPr>
      </w:pPr>
      <w:r>
        <w:rPr>
          <w:bCs/>
          <w:color w:val="000000"/>
        </w:rPr>
        <w:t>Chiều</w:t>
      </w:r>
      <w:r w:rsidR="004F77E3">
        <w:rPr>
          <w:bCs/>
          <w:color w:val="000000"/>
        </w:rPr>
        <w:t xml:space="preserve"> ngày </w:t>
      </w:r>
      <w:r w:rsidR="001773FA">
        <w:rPr>
          <w:bCs/>
          <w:color w:val="000000"/>
        </w:rPr>
        <w:t>3</w:t>
      </w:r>
      <w:r>
        <w:rPr>
          <w:bCs/>
          <w:color w:val="000000"/>
        </w:rPr>
        <w:t>1/12</w:t>
      </w:r>
      <w:r w:rsidR="004F77E3">
        <w:rPr>
          <w:bCs/>
          <w:color w:val="000000"/>
        </w:rPr>
        <w:t xml:space="preserve">/2020, </w:t>
      </w:r>
      <w:r w:rsidR="00DE19BD">
        <w:rPr>
          <w:bCs/>
          <w:color w:val="000000"/>
        </w:rPr>
        <w:t xml:space="preserve">Phó </w:t>
      </w:r>
      <w:r w:rsidR="004F77E3">
        <w:rPr>
          <w:bCs/>
          <w:color w:val="000000"/>
        </w:rPr>
        <w:t xml:space="preserve">Chủ tịch UBND tỉnh </w:t>
      </w:r>
      <w:r>
        <w:rPr>
          <w:bCs/>
          <w:color w:val="000000"/>
        </w:rPr>
        <w:t>Nguyễn Long Biên</w:t>
      </w:r>
      <w:r w:rsidR="004F77E3">
        <w:rPr>
          <w:bCs/>
          <w:color w:val="000000"/>
        </w:rPr>
        <w:t xml:space="preserve">đã chủ trì </w:t>
      </w:r>
      <w:r w:rsidR="00D72872">
        <w:rPr>
          <w:bCs/>
          <w:color w:val="000000"/>
        </w:rPr>
        <w:t>cuộc họp</w:t>
      </w:r>
      <w:r w:rsidR="00BE6095">
        <w:rPr>
          <w:bCs/>
          <w:color w:val="000000"/>
        </w:rPr>
        <w:t xml:space="preserve"> Ban chỉ đạo</w:t>
      </w:r>
      <w:r w:rsidR="00D72872">
        <w:rPr>
          <w:color w:val="000000"/>
        </w:rPr>
        <w:t>phòng</w:t>
      </w:r>
      <w:r w:rsidR="00BE6095">
        <w:rPr>
          <w:color w:val="000000"/>
        </w:rPr>
        <w:t>,</w:t>
      </w:r>
      <w:r w:rsidR="00D72872">
        <w:rPr>
          <w:color w:val="000000"/>
        </w:rPr>
        <w:t xml:space="preserve"> chống dịch COVID-19 </w:t>
      </w:r>
      <w:r w:rsidR="00BE6095">
        <w:rPr>
          <w:color w:val="000000"/>
        </w:rPr>
        <w:t xml:space="preserve">tỉnh để chỉ đạo triển khai công tác phòng chống dịch trên </w:t>
      </w:r>
      <w:r w:rsidR="00BE6095" w:rsidRPr="008E7D1F">
        <w:rPr>
          <w:color w:val="000000" w:themeColor="text1"/>
        </w:rPr>
        <w:t>địa bàn tỉnh</w:t>
      </w:r>
      <w:r w:rsidR="004F77E3">
        <w:rPr>
          <w:color w:val="000000" w:themeColor="text1"/>
        </w:rPr>
        <w:t xml:space="preserve">. Cùng dự họp có </w:t>
      </w:r>
      <w:r w:rsidR="008C2011">
        <w:rPr>
          <w:color w:val="000000" w:themeColor="text1"/>
        </w:rPr>
        <w:t xml:space="preserve">đại diện </w:t>
      </w:r>
      <w:r w:rsidR="004F77E3">
        <w:rPr>
          <w:color w:val="000000" w:themeColor="text1"/>
        </w:rPr>
        <w:t xml:space="preserve">lãnh đạo </w:t>
      </w:r>
      <w:r w:rsidR="008C2011" w:rsidRPr="00027498">
        <w:rPr>
          <w:lang w:val="nl-NL"/>
        </w:rPr>
        <w:t>Ủy ban Mặt trận Tổ quốc Việt Nam tỉnh</w:t>
      </w:r>
      <w:r w:rsidR="008C2011">
        <w:rPr>
          <w:lang w:val="nl-NL"/>
        </w:rPr>
        <w:t xml:space="preserve"> và các sở, ngành:</w:t>
      </w:r>
      <w:r w:rsidR="008C2011">
        <w:t xml:space="preserve"> Sở Y tế, </w:t>
      </w:r>
      <w:r w:rsidR="008C2011" w:rsidRPr="00147227">
        <w:t xml:space="preserve">Bộ Chỉ huy Quân sự tỉnh, </w:t>
      </w:r>
      <w:r w:rsidR="008C2011">
        <w:t xml:space="preserve">Bộ đội Biên phòng tỉnh, </w:t>
      </w:r>
      <w:r w:rsidR="008C2011" w:rsidRPr="00147227">
        <w:t xml:space="preserve">Công an tỉnh, </w:t>
      </w:r>
      <w:r w:rsidR="008C2011" w:rsidRPr="00147227">
        <w:rPr>
          <w:lang w:val="pt-PT"/>
        </w:rPr>
        <w:t>Sở Văn hóa, Thể thao và Du lịch</w:t>
      </w:r>
      <w:r w:rsidR="008C2011" w:rsidRPr="00147227">
        <w:t xml:space="preserve">, </w:t>
      </w:r>
      <w:r w:rsidR="008C2011" w:rsidRPr="00147227">
        <w:rPr>
          <w:lang w:val="fr-FR"/>
        </w:rPr>
        <w:t>Sở Lao động</w:t>
      </w:r>
      <w:r w:rsidR="008C2011">
        <w:rPr>
          <w:lang w:val="fr-FR"/>
        </w:rPr>
        <w:t xml:space="preserve"> -</w:t>
      </w:r>
      <w:r w:rsidR="008C2011" w:rsidRPr="00147227">
        <w:rPr>
          <w:lang w:val="fr-FR"/>
        </w:rPr>
        <w:t xml:space="preserve"> Thương binh và Xã hội</w:t>
      </w:r>
      <w:r w:rsidR="008C2011">
        <w:rPr>
          <w:lang w:val="fr-FR"/>
        </w:rPr>
        <w:t xml:space="preserve">, </w:t>
      </w:r>
      <w:r w:rsidR="008C2011" w:rsidRPr="00147227">
        <w:rPr>
          <w:lang w:val="nl-NL"/>
        </w:rPr>
        <w:t>Sở Giao thông vận tải</w:t>
      </w:r>
      <w:r w:rsidR="008C2011">
        <w:rPr>
          <w:lang w:val="nl-NL"/>
        </w:rPr>
        <w:t xml:space="preserve">, </w:t>
      </w:r>
      <w:r w:rsidR="008C2011" w:rsidRPr="00147227">
        <w:rPr>
          <w:lang w:val="nl-NL"/>
        </w:rPr>
        <w:t>Sở Công thương</w:t>
      </w:r>
      <w:r w:rsidR="008C2011">
        <w:rPr>
          <w:lang w:val="nl-NL"/>
        </w:rPr>
        <w:t xml:space="preserve">, Sở Xây dựng, </w:t>
      </w:r>
      <w:r w:rsidR="008C2011" w:rsidRPr="00147227">
        <w:rPr>
          <w:lang w:val="nl-NL"/>
        </w:rPr>
        <w:t>Sở Giáo dục và Đào tạo</w:t>
      </w:r>
      <w:r w:rsidR="008C2011">
        <w:rPr>
          <w:lang w:val="nl-NL"/>
        </w:rPr>
        <w:t xml:space="preserve">, </w:t>
      </w:r>
      <w:r w:rsidR="008C2011" w:rsidRPr="00147227">
        <w:rPr>
          <w:lang w:val="pt-PT"/>
        </w:rPr>
        <w:t>Sở Thông tin và Truyền thông</w:t>
      </w:r>
      <w:r w:rsidR="008C2011">
        <w:rPr>
          <w:lang w:val="nl-NL"/>
        </w:rPr>
        <w:t>, Sở Nội vụ, Đài Phát thanh và Truyền hình tỉnh, Trung tâm Kiểm soát bệnh tật tỉnh và UBND các huyện, thành phố họp tại điểm cầu của các địa phương.</w:t>
      </w:r>
    </w:p>
    <w:p w:rsidR="009A2198" w:rsidRDefault="00D72872">
      <w:pPr>
        <w:pStyle w:val="BodyText"/>
        <w:spacing w:before="60"/>
        <w:ind w:firstLine="720"/>
        <w:jc w:val="both"/>
        <w:rPr>
          <w:rFonts w:ascii="Times New Roman" w:hAnsi="Times New Roman"/>
          <w:color w:val="000000"/>
          <w:sz w:val="28"/>
          <w:szCs w:val="28"/>
        </w:rPr>
      </w:pPr>
      <w:r>
        <w:rPr>
          <w:rFonts w:ascii="Times New Roman" w:hAnsi="Times New Roman"/>
          <w:color w:val="000000"/>
          <w:sz w:val="28"/>
          <w:szCs w:val="28"/>
        </w:rPr>
        <w:t>Trên cơ sở báo cáo, đề xuất của các đại biểu tham dự cuộc họp,</w:t>
      </w:r>
      <w:r w:rsidR="00CC7E68">
        <w:rPr>
          <w:rFonts w:ascii="Times New Roman" w:hAnsi="Times New Roman"/>
          <w:bCs/>
          <w:color w:val="000000"/>
          <w:sz w:val="28"/>
          <w:szCs w:val="28"/>
        </w:rPr>
        <w:t xml:space="preserve">Phó </w:t>
      </w:r>
      <w:r>
        <w:rPr>
          <w:rFonts w:ascii="Times New Roman" w:hAnsi="Times New Roman"/>
          <w:color w:val="000000"/>
          <w:sz w:val="28"/>
          <w:szCs w:val="28"/>
        </w:rPr>
        <w:t xml:space="preserve">Chủ tịch Ủy ban nhân dân tỉnh </w:t>
      </w:r>
      <w:r w:rsidR="009459C0">
        <w:rPr>
          <w:rFonts w:ascii="Times New Roman" w:hAnsi="Times New Roman"/>
          <w:color w:val="000000"/>
          <w:sz w:val="28"/>
          <w:szCs w:val="28"/>
        </w:rPr>
        <w:t>Nguyễn Long Biên</w:t>
      </w:r>
      <w:r>
        <w:rPr>
          <w:rFonts w:ascii="Times New Roman" w:hAnsi="Times New Roman"/>
          <w:color w:val="000000"/>
          <w:sz w:val="28"/>
          <w:szCs w:val="28"/>
        </w:rPr>
        <w:t xml:space="preserve"> kết luận và chỉ đạo các nội dung sau:</w:t>
      </w:r>
    </w:p>
    <w:p w:rsidR="0073468F" w:rsidRDefault="00891B8A" w:rsidP="0073468F">
      <w:pPr>
        <w:spacing w:before="80"/>
        <w:ind w:firstLine="720"/>
        <w:jc w:val="both"/>
        <w:rPr>
          <w:lang w:val="nb-NO"/>
        </w:rPr>
      </w:pPr>
      <w:r>
        <w:rPr>
          <w:b/>
          <w:color w:val="000000" w:themeColor="text1"/>
        </w:rPr>
        <w:t>I</w:t>
      </w:r>
      <w:r w:rsidR="0073468F" w:rsidRPr="00916F16">
        <w:rPr>
          <w:b/>
          <w:color w:val="000000" w:themeColor="text1"/>
        </w:rPr>
        <w:t>.</w:t>
      </w:r>
      <w:r w:rsidR="0073468F" w:rsidRPr="004604B4">
        <w:rPr>
          <w:lang w:val="nb-NO"/>
        </w:rPr>
        <w:t xml:space="preserve">Trên thế giới dịch Covid-19 vẫn diễn biến phức tạp, đặc biệt biến thể mới của virus SARS-CoV-2 vừa phát hiện ở một số quốc gia ở châu Âu; Ngoài ra, ở </w:t>
      </w:r>
      <w:r w:rsidR="0073468F">
        <w:rPr>
          <w:lang w:val="nb-NO"/>
        </w:rPr>
        <w:t xml:space="preserve">các nước khu vực Đông Nam Á, dịch cũng đang </w:t>
      </w:r>
      <w:r w:rsidR="0073468F" w:rsidRPr="004604B4">
        <w:rPr>
          <w:lang w:val="nb-NO"/>
        </w:rPr>
        <w:t xml:space="preserve">bùng phát trở lại. Ở nước ta cơ bản kiểm soát tình hình dịch bệnh; Tuy nhiên, </w:t>
      </w:r>
      <w:r w:rsidR="0073468F">
        <w:rPr>
          <w:lang w:val="nb-NO"/>
        </w:rPr>
        <w:t xml:space="preserve">thời gian gần đây đã liên tục ghi nhận </w:t>
      </w:r>
      <w:r w:rsidR="0073468F" w:rsidRPr="004604B4">
        <w:rPr>
          <w:lang w:val="nb-NO"/>
        </w:rPr>
        <w:t>các trường hợp nhập cảnh mắc COVID-19, đặc biệt trong tuần qua đã có trường hợp mắc Covid-19 nhập cảnh trái phép, hành trình di chuyển phức tạp</w:t>
      </w:r>
      <w:r w:rsidR="0073468F">
        <w:rPr>
          <w:lang w:val="nb-NO"/>
        </w:rPr>
        <w:t xml:space="preserve"> khắp khu vực Tây Nam bộ và thành phố Hồ Chí Minh</w:t>
      </w:r>
      <w:r w:rsidR="0073468F" w:rsidRPr="004604B4">
        <w:rPr>
          <w:lang w:val="nb-NO"/>
        </w:rPr>
        <w:t xml:space="preserve">, do đó, nguy cơ dịch COVID-19 xâm nhập luôn thường trực, đặc biệt sắp tới là dịp </w:t>
      </w:r>
      <w:r w:rsidR="0073468F">
        <w:rPr>
          <w:lang w:val="nb-NO"/>
        </w:rPr>
        <w:t>Lễ, Tết</w:t>
      </w:r>
      <w:r w:rsidR="0073468F" w:rsidRPr="004604B4">
        <w:rPr>
          <w:lang w:val="nb-NO"/>
        </w:rPr>
        <w:t xml:space="preserve">, việc đi lại, nhu cầu nhập cảnh, đến/về tỉnh rất lớn. </w:t>
      </w:r>
      <w:r w:rsidR="0073468F">
        <w:rPr>
          <w:lang w:val="nb-NO"/>
        </w:rPr>
        <w:t>Trong khi đó một bộ phận người dân trên địa bàn tỉnh ta và</w:t>
      </w:r>
      <w:r w:rsidR="0073468F" w:rsidRPr="001848EF">
        <w:rPr>
          <w:color w:val="000000"/>
        </w:rPr>
        <w:t xml:space="preserve"> ngay cả trong một số cơ quan nhà nước đã bắt đầu xuất hiện tâm lý chủ quan, thực hiện không đúng, không đầy đủ các biện pháp phòng, chống dịch</w:t>
      </w:r>
      <w:r>
        <w:rPr>
          <w:color w:val="000000"/>
        </w:rPr>
        <w:t xml:space="preserve"> theo khuyến cá</w:t>
      </w:r>
      <w:r w:rsidR="0073468F">
        <w:rPr>
          <w:color w:val="000000"/>
        </w:rPr>
        <w:t>o của ngành chức năng</w:t>
      </w:r>
      <w:r w:rsidR="0073468F" w:rsidRPr="001848EF">
        <w:rPr>
          <w:color w:val="000000"/>
        </w:rPr>
        <w:t>.</w:t>
      </w:r>
      <w:r>
        <w:rPr>
          <w:color w:val="000000"/>
        </w:rPr>
        <w:t xml:space="preserve"> Đồng thời việc phối hợp của các ngành, các cấp trong triển khai các nhiệm vụ phòng chống dịch chưa thật sự chặt chẽ, nhất là việc giám sát, quản lý tại nơi cư trú các trường hợp sau cách ly tập trung hoặc sau khi điều trị; việc kiểm tra và triển khai các thủ tục cấp giấy phép lao động cho người nước ngoài…</w:t>
      </w:r>
    </w:p>
    <w:p w:rsidR="0073468F" w:rsidRDefault="0073468F" w:rsidP="0073468F">
      <w:pPr>
        <w:spacing w:before="80"/>
        <w:ind w:firstLine="720"/>
        <w:jc w:val="both"/>
        <w:rPr>
          <w:lang w:val="nb-NO"/>
        </w:rPr>
      </w:pPr>
      <w:r w:rsidRPr="001848EF">
        <w:rPr>
          <w:color w:val="000000"/>
        </w:rPr>
        <w:t>Để duy trì vững chắc thành quả phòng, chống dịch, tạo cơ sở thúc đẩy các hoạt động phục hồi, phát triển nền kinh tế, bảo vệ sức khỏe nhân dân</w:t>
      </w:r>
      <w:r>
        <w:rPr>
          <w:color w:val="000000"/>
        </w:rPr>
        <w:t>, đảm bảo người dân được đón Tết an toàn, vui tươi;</w:t>
      </w:r>
      <w:r>
        <w:t xml:space="preserve">UBND tỉnh yêu cầu các ngành, các cấp tiếp tục đề cao cảnh giác, không chủ quan; tiếp tục triển khai </w:t>
      </w:r>
      <w:r w:rsidRPr="00812804">
        <w:t xml:space="preserve">các biện pháp phòng, chống dịch bệnh </w:t>
      </w:r>
      <w:r>
        <w:t>trong trạng thái “bình thường mới”</w:t>
      </w:r>
      <w:r w:rsidRPr="00812804">
        <w:t>, xác định chống dịch trong thời gian dài và dần hình thành nếp sống</w:t>
      </w:r>
      <w:r>
        <w:t>, thói quen trong điều kiện có dịch</w:t>
      </w:r>
      <w:r w:rsidRPr="00812804">
        <w:t xml:space="preserve">. </w:t>
      </w:r>
      <w:r>
        <w:t>Đồng thời cần quán triệt sâu sắc chủ trương lớn về thực hiện “mục tiêu kép” của Chính phủ không để dịch bệnh lây lan nhưng phải tạo điều kiện tối đa để phát triển các hoạt động kinh tế - xã hội, đảm bảo an sinh cho người dân.</w:t>
      </w:r>
    </w:p>
    <w:p w:rsidR="0073468F" w:rsidRDefault="0073468F" w:rsidP="0073468F">
      <w:pPr>
        <w:spacing w:before="80"/>
        <w:ind w:firstLine="720"/>
        <w:jc w:val="both"/>
        <w:rPr>
          <w:lang w:val="nb-NO"/>
        </w:rPr>
      </w:pPr>
      <w:r>
        <w:rPr>
          <w:lang w:val="nb-NO"/>
        </w:rPr>
        <w:lastRenderedPageBreak/>
        <w:t>Đặc biệt việc thực hiện công tác phòng chống dịch trong giai đoạn trước, trong và sau Tết Nguyên đán cần được duy trì ở mức sẵn sàng cao nhất, đảm bảo tuyệt đối an toàn cho Nhân dân vui tết và việc tổ chức các sự kiện chính trị quan trọng của đất nước trong thời gian tới.</w:t>
      </w:r>
    </w:p>
    <w:p w:rsidR="0073468F" w:rsidRDefault="00891B8A" w:rsidP="0073468F">
      <w:pPr>
        <w:spacing w:before="80"/>
        <w:ind w:firstLine="720"/>
        <w:jc w:val="both"/>
        <w:rPr>
          <w:color w:val="000000" w:themeColor="text1"/>
        </w:rPr>
      </w:pPr>
      <w:r w:rsidRPr="00891B8A">
        <w:rPr>
          <w:b/>
          <w:lang w:val="nb-NO"/>
        </w:rPr>
        <w:t>II</w:t>
      </w:r>
      <w:r w:rsidR="0073468F" w:rsidRPr="00891B8A">
        <w:rPr>
          <w:b/>
          <w:color w:val="000000" w:themeColor="text1"/>
        </w:rPr>
        <w:t>.</w:t>
      </w:r>
      <w:r w:rsidR="0073468F">
        <w:rPr>
          <w:color w:val="000000" w:themeColor="text1"/>
        </w:rPr>
        <w:t>Về các nhiệm vụ phòng, chống dịch COVID-19 trong thời gian tới, yêu cầu các ngành, các cấp tiếp tục</w:t>
      </w:r>
      <w:r w:rsidR="0073468F">
        <w:rPr>
          <w:lang w:val="nb-NO"/>
        </w:rPr>
        <w:t xml:space="preserve">quán triệt và triển khai thực hiện các Văn bản chỉ đạo về công tác phòng chống dịch của Trung ương và của Tỉnh, đặc biệt là Công điện số </w:t>
      </w:r>
      <w:r w:rsidR="0073468F" w:rsidRPr="002E63FF">
        <w:rPr>
          <w:rStyle w:val="Strong"/>
          <w:b w:val="0"/>
          <w:bCs w:val="0"/>
        </w:rPr>
        <w:t>1699/CĐ-TTg n</w:t>
      </w:r>
      <w:r w:rsidR="0073468F" w:rsidRPr="002E63FF">
        <w:t>gày 02/12/2020</w:t>
      </w:r>
      <w:r w:rsidR="0073468F">
        <w:t xml:space="preserve"> và</w:t>
      </w:r>
      <w:r w:rsidR="0073468F" w:rsidRPr="00875D30">
        <w:rPr>
          <w:color w:val="000000"/>
          <w:lang w:val="nl-NL"/>
        </w:rPr>
        <w:t xml:space="preserve">Công </w:t>
      </w:r>
      <w:r w:rsidR="0073468F">
        <w:rPr>
          <w:color w:val="000000"/>
          <w:lang w:val="nl-NL"/>
        </w:rPr>
        <w:t xml:space="preserve">điện số 1838/CĐ-TTg ngày 27/12/2020 của </w:t>
      </w:r>
      <w:r w:rsidR="0073468F">
        <w:rPr>
          <w:lang w:val="nb-NO"/>
        </w:rPr>
        <w:t xml:space="preserve">Thủ tướng Chính phủ; Thông báo số </w:t>
      </w:r>
      <w:r w:rsidR="0073468F">
        <w:t>35-TB/TU ngày 08/12/2020và Công văn số 173-CV/TU ngày 16/12/2020  của Thường trực Tỉnh ủy; Công điện số 4362/CĐ-UBND ngày 04/12/2020 và Công văn số 4703/UBND-VXNV ngày 29/12/2020</w:t>
      </w:r>
      <w:r w:rsidR="0073468F">
        <w:rPr>
          <w:lang w:val="nb-NO"/>
        </w:rPr>
        <w:t xml:space="preserve"> của </w:t>
      </w:r>
      <w:r w:rsidR="0073468F" w:rsidRPr="00492526">
        <w:rPr>
          <w:color w:val="000000"/>
          <w:lang w:val="nl-NL"/>
        </w:rPr>
        <w:t xml:space="preserve">Ủy ban nhân dân tỉnh </w:t>
      </w:r>
      <w:r w:rsidR="0073468F">
        <w:rPr>
          <w:lang w:val="nb-NO"/>
        </w:rPr>
        <w:t>và các văn bản liên quan khác. Đ</w:t>
      </w:r>
      <w:r w:rsidR="0073468F">
        <w:rPr>
          <w:color w:val="000000"/>
        </w:rPr>
        <w:t>ồng thời lưu ý các nội dung sau</w:t>
      </w:r>
      <w:r w:rsidR="0073468F" w:rsidRPr="00581EE5">
        <w:rPr>
          <w:color w:val="000000" w:themeColor="text1"/>
        </w:rPr>
        <w:t>:</w:t>
      </w:r>
    </w:p>
    <w:p w:rsidR="003220BB" w:rsidRDefault="00B44C08" w:rsidP="000A2814">
      <w:pPr>
        <w:spacing w:before="80"/>
        <w:ind w:firstLine="720"/>
        <w:jc w:val="both"/>
        <w:rPr>
          <w:color w:val="000000" w:themeColor="text1"/>
        </w:rPr>
      </w:pPr>
      <w:r w:rsidRPr="003220BB">
        <w:rPr>
          <w:b/>
          <w:color w:val="000000" w:themeColor="text1"/>
        </w:rPr>
        <w:t>1.</w:t>
      </w:r>
      <w:r w:rsidR="000A2814">
        <w:rPr>
          <w:color w:val="000000" w:themeColor="text1"/>
        </w:rPr>
        <w:t>Các Sở, ban, ngành, UBND các huyện, thành phố</w:t>
      </w:r>
      <w:r w:rsidR="003220BB">
        <w:rPr>
          <w:color w:val="000000" w:themeColor="text1"/>
        </w:rPr>
        <w:t>:</w:t>
      </w:r>
    </w:p>
    <w:p w:rsidR="000A2814" w:rsidRPr="00581EE5" w:rsidRDefault="003220BB" w:rsidP="000A2814">
      <w:pPr>
        <w:spacing w:before="80"/>
        <w:ind w:firstLine="720"/>
        <w:jc w:val="both"/>
        <w:rPr>
          <w:color w:val="000000" w:themeColor="text1"/>
        </w:rPr>
      </w:pPr>
      <w:r>
        <w:rPr>
          <w:color w:val="000000" w:themeColor="text1"/>
        </w:rPr>
        <w:t>- K</w:t>
      </w:r>
      <w:r w:rsidR="000A2814">
        <w:rPr>
          <w:color w:val="000000" w:themeColor="text1"/>
        </w:rPr>
        <w:t>hẩn trương kiện toàn lại Ban chỉ đạo phòng chống dịch Covid-19 của cơ quan, đơn vị</w:t>
      </w:r>
      <w:r>
        <w:rPr>
          <w:color w:val="000000" w:themeColor="text1"/>
        </w:rPr>
        <w:t xml:space="preserve"> và phân công nhiệm vụ cụ thể cho từng thành viên. UBND các huyện, thành phố nơi có các cơ sở lưu trú đăng lý là cơ sở cách ly tập trung thì khẩn trương kiện toàn Ban điều hành các khu cách ly, ban hành nội quy, quy chế hoạt động đảm bảo tuân thủ nghiêm các quy định về phòng, chống dịch Covid-19.</w:t>
      </w:r>
    </w:p>
    <w:p w:rsidR="0073468F" w:rsidRPr="003A17B6" w:rsidRDefault="0073468F" w:rsidP="0073468F">
      <w:pPr>
        <w:pStyle w:val="NormalWeb"/>
        <w:shd w:val="clear" w:color="auto" w:fill="FFFFFF"/>
        <w:spacing w:before="60" w:after="0"/>
        <w:ind w:firstLine="567"/>
        <w:jc w:val="both"/>
        <w:rPr>
          <w:color w:val="000000" w:themeColor="text1"/>
          <w:sz w:val="28"/>
          <w:szCs w:val="28"/>
          <w:shd w:val="clear" w:color="auto" w:fill="FFFFFF"/>
        </w:rPr>
      </w:pPr>
      <w:r w:rsidRPr="00581EE5">
        <w:rPr>
          <w:color w:val="000000" w:themeColor="text1"/>
          <w:sz w:val="28"/>
          <w:szCs w:val="28"/>
        </w:rPr>
        <w:t xml:space="preserve">- </w:t>
      </w:r>
      <w:r w:rsidRPr="009A1A32">
        <w:rPr>
          <w:color w:val="000000" w:themeColor="text1"/>
          <w:sz w:val="28"/>
          <w:szCs w:val="28"/>
        </w:rPr>
        <w:t xml:space="preserve">Tiếp tục duy </w:t>
      </w:r>
      <w:r w:rsidRPr="00903B8E">
        <w:rPr>
          <w:color w:val="000000" w:themeColor="text1"/>
          <w:sz w:val="28"/>
          <w:szCs w:val="28"/>
        </w:rPr>
        <w:t xml:space="preserve">trì </w:t>
      </w:r>
      <w:r w:rsidRPr="00903B8E">
        <w:rPr>
          <w:color w:val="000000" w:themeColor="text1"/>
          <w:sz w:val="28"/>
          <w:szCs w:val="28"/>
          <w:shd w:val="clear" w:color="auto" w:fill="FFFFFF"/>
        </w:rPr>
        <w:t>hệ thống giám sát phòng chống dịch đã được thiết lập, cụ thể:</w:t>
      </w:r>
      <w:r w:rsidRPr="00903B8E">
        <w:rPr>
          <w:color w:val="000000" w:themeColor="text1"/>
          <w:sz w:val="28"/>
          <w:szCs w:val="28"/>
          <w:shd w:val="clear" w:color="auto" w:fill="FFFFFF"/>
          <w:lang w:val="nl-NL"/>
        </w:rPr>
        <w:t xml:space="preserve"> UBND các huyện, thành phố chỉ đạo hệ thống chính trị cấp cơ sở tiếp tục thực hiện nhiệm vụ kiểm soát phòng chống dịch như là nhiệm vụ chính trị thường xuyên, lâu dài, tuyệt đối không được lơi lỏng, chủ quan để dịch xâm nhập vào địa bàn quản lý. Các ngành: </w:t>
      </w:r>
      <w:r>
        <w:rPr>
          <w:sz w:val="28"/>
          <w:szCs w:val="28"/>
        </w:rPr>
        <w:t>Bộ Chỉ huy quân sự tỉnh, Bộ đội Biên phòng tỉnh,</w:t>
      </w:r>
      <w:r>
        <w:rPr>
          <w:color w:val="000000" w:themeColor="text1"/>
          <w:spacing w:val="-2"/>
          <w:sz w:val="28"/>
          <w:szCs w:val="28"/>
          <w:lang w:val="nb-NO"/>
        </w:rPr>
        <w:t xml:space="preserve"> Công an</w:t>
      </w:r>
      <w:r w:rsidRPr="00903B8E">
        <w:rPr>
          <w:color w:val="000000" w:themeColor="text1"/>
          <w:spacing w:val="-2"/>
          <w:sz w:val="28"/>
          <w:szCs w:val="28"/>
          <w:lang w:val="nb-NO"/>
        </w:rPr>
        <w:t xml:space="preserve">, Sở Lao động - Thương binh và Xã hội, Sở Văn hóa ,Thể thao và Du lịch, </w:t>
      </w:r>
      <w:r w:rsidRPr="00903B8E">
        <w:rPr>
          <w:color w:val="000000" w:themeColor="text1"/>
          <w:spacing w:val="-2"/>
          <w:sz w:val="28"/>
          <w:szCs w:val="28"/>
          <w:lang w:val="nl-NL"/>
        </w:rPr>
        <w:t>Sở Giao thông vận tải</w:t>
      </w:r>
      <w:r w:rsidR="00CE1B24">
        <w:rPr>
          <w:color w:val="000000" w:themeColor="text1"/>
          <w:spacing w:val="-2"/>
          <w:sz w:val="28"/>
          <w:szCs w:val="28"/>
          <w:lang w:val="nl-NL"/>
        </w:rPr>
        <w:t xml:space="preserve"> ...</w:t>
      </w:r>
      <w:r w:rsidRPr="00903B8E">
        <w:rPr>
          <w:color w:val="000000" w:themeColor="text1"/>
          <w:spacing w:val="-2"/>
          <w:sz w:val="28"/>
          <w:szCs w:val="28"/>
          <w:lang w:val="nb-NO"/>
        </w:rPr>
        <w:t xml:space="preserve"> duy trì hệ thống giám sát, </w:t>
      </w:r>
      <w:r w:rsidRPr="003A17B6">
        <w:rPr>
          <w:color w:val="000000" w:themeColor="text1"/>
          <w:spacing w:val="-2"/>
          <w:sz w:val="28"/>
          <w:szCs w:val="28"/>
          <w:lang w:val="nb-NO"/>
        </w:rPr>
        <w:t xml:space="preserve">phòng chống dịch theo chức năng, nhiệm vụ được giao, không được buông lỏng; thực hiện </w:t>
      </w:r>
      <w:r w:rsidRPr="003A17B6">
        <w:rPr>
          <w:color w:val="000000" w:themeColor="text1"/>
          <w:sz w:val="28"/>
          <w:szCs w:val="28"/>
          <w:shd w:val="clear" w:color="auto" w:fill="FFFFFF"/>
        </w:rPr>
        <w:t>kiểm soát tạm trú, tạm vắng, quản lý tốt các trường hợp xuất, nhập cảnh, các trường hợp người dân, khách du lịch, người lao động đến/về từ các địa phương có dịch bệnh để thông tin phối hợp Sở Y tế trong công tác giám sát, phát hiện xử lý kịp thời các tình huống dịch bệnh</w:t>
      </w:r>
      <w:r>
        <w:rPr>
          <w:color w:val="000000" w:themeColor="text1"/>
          <w:sz w:val="28"/>
          <w:szCs w:val="28"/>
          <w:shd w:val="clear" w:color="auto" w:fill="FFFFFF"/>
        </w:rPr>
        <w:t>.</w:t>
      </w:r>
    </w:p>
    <w:p w:rsidR="0073468F" w:rsidRDefault="0073468F" w:rsidP="0073468F">
      <w:pPr>
        <w:spacing w:before="120" w:after="120"/>
        <w:ind w:firstLine="709"/>
        <w:jc w:val="both"/>
      </w:pPr>
      <w:r>
        <w:t>Đặc biệt, Bộ Chỉ huy quân sự tỉnh, Bộ đội Biên phòng tỉnh, Công an tỉnh, UBND các huyện, thành phố và các cơ quan chức năng liên quan tăng cường mức cao nhất việc tuần tra, kiểm soát chặt chẽ người nhập cảnh, nhất là nhập cảnh trái phép qua đường mòn, lối mở</w:t>
      </w:r>
      <w:r w:rsidR="00CE1B24">
        <w:t xml:space="preserve"> ở các tỉnh biên giới di chuyển vào tỉnh</w:t>
      </w:r>
      <w:r>
        <w:t>, xử lý nghiêm các trường hợp vi phạm,</w:t>
      </w:r>
      <w:r>
        <w:rPr>
          <w:color w:val="000000"/>
          <w:lang w:val="nl-NL"/>
        </w:rPr>
        <w:t xml:space="preserve">nhất là trong giai đoạn trước, trong và sau Tết Nguyên đán </w:t>
      </w:r>
      <w:r>
        <w:t>Tân Sửu 2021.</w:t>
      </w:r>
    </w:p>
    <w:p w:rsidR="00CE1965" w:rsidRPr="007F4D1A" w:rsidRDefault="00CE1965" w:rsidP="00CE1965">
      <w:pPr>
        <w:ind w:firstLine="720"/>
        <w:jc w:val="both"/>
      </w:pPr>
      <w:r>
        <w:rPr>
          <w:rFonts w:cs="Arial"/>
          <w:szCs w:val="20"/>
        </w:rPr>
        <w:t>- T</w:t>
      </w:r>
      <w:r w:rsidRPr="007F4D1A">
        <w:rPr>
          <w:rFonts w:cs="Arial"/>
          <w:szCs w:val="20"/>
        </w:rPr>
        <w:t>iếp tục q</w:t>
      </w:r>
      <w:r w:rsidRPr="007F4D1A">
        <w:t>uán triệt tinh thần chống dịch ở mức độ cảnh giác cao nhất, không được chủ quan, lơ là; gắn với trách nhiệm người đứng đầu của từng địa phương, đơn vị trong việc triển khai thực hiện nghiêm công tác phòng, chống dịch Covid-19;Tăng cường công tác kiểm tra, giám sát hoạt động phòng, chống dịch Covid-19 của hệ thống chính trị</w:t>
      </w:r>
      <w:r w:rsidRPr="007F4D1A">
        <w:rPr>
          <w:rStyle w:val="Strong"/>
          <w:b w:val="0"/>
        </w:rPr>
        <w:t xml:space="preserve">. </w:t>
      </w:r>
      <w:r w:rsidRPr="007F4D1A">
        <w:rPr>
          <w:rStyle w:val="Strong"/>
          <w:b w:val="0"/>
          <w:bCs w:val="0"/>
        </w:rPr>
        <w:t>Theo chức năng, nhiệm vụ được giao và địa bàn quản lý, t</w:t>
      </w:r>
      <w:r w:rsidRPr="007F4D1A">
        <w:t>hường xuyên kiểm tra, xử lý trách nhiệm người đứng đầu các đơn vị, cơ sở vi phạm, xử lý các tổ chức, cá nhân vi phạm theo quy định, đặc biệt là các trường hợp không khai báo y tế hoặc khai báo không trung thực, không thực hiện cách ly theo quy định.</w:t>
      </w:r>
    </w:p>
    <w:p w:rsidR="003220BB" w:rsidRDefault="003220BB" w:rsidP="004C1E8A">
      <w:pPr>
        <w:spacing w:before="60"/>
        <w:ind w:firstLine="709"/>
        <w:jc w:val="both"/>
        <w:rPr>
          <w:lang w:val="nb-NO"/>
        </w:rPr>
      </w:pPr>
      <w:r w:rsidRPr="00CE1B24">
        <w:rPr>
          <w:b/>
          <w:color w:val="000000" w:themeColor="text1"/>
        </w:rPr>
        <w:lastRenderedPageBreak/>
        <w:t>2.</w:t>
      </w:r>
      <w:r w:rsidRPr="009A1A32">
        <w:rPr>
          <w:color w:val="000000" w:themeColor="text1"/>
        </w:rPr>
        <w:t>Sở Y tế</w:t>
      </w:r>
      <w:r>
        <w:rPr>
          <w:color w:val="000000" w:themeColor="text1"/>
        </w:rPr>
        <w:t xml:space="preserve"> t</w:t>
      </w:r>
      <w:r w:rsidRPr="00581EE5">
        <w:rPr>
          <w:color w:val="000000" w:themeColor="text1"/>
        </w:rPr>
        <w:t>iếp tục theo dõi, nắm bắt, dự báo tình hình để kịp thời tham mưu UBND tỉnh những giải pháp phòng, chống dịch phù hợp nhằm thực hiện có hiệu quả “mục tiêu kép”.</w:t>
      </w:r>
      <w:r>
        <w:rPr>
          <w:color w:val="000000" w:themeColor="text1"/>
        </w:rPr>
        <w:t xml:space="preserve"> Thường xuyên đôn đốc, nhắc nhở các ngành, cấp cấp luôn chủ động, sẵn sàng các phương án phòng, chống dịch để kịp thời ứng phó hiệu quả khi có tình huống xảy ra; t</w:t>
      </w:r>
      <w:r w:rsidRPr="009477CC">
        <w:rPr>
          <w:lang w:val="nb-NO"/>
        </w:rPr>
        <w:t>iếp tục duy trì thường xuyên hệ thống phòng, chống dịch</w:t>
      </w:r>
      <w:r>
        <w:rPr>
          <w:lang w:val="nb-NO"/>
        </w:rPr>
        <w:t xml:space="preserve"> trong ngành y tế</w:t>
      </w:r>
      <w:r w:rsidRPr="009477CC">
        <w:rPr>
          <w:lang w:val="nb-NO"/>
        </w:rPr>
        <w:t xml:space="preserve">; đẩy mạnh giám sát, xét nghiệm các trường hợp có biểu hiện nghi ngờ; chuẩn bị các nguồn lực để sẵn sàng đáp ứng cho công tác điều tra, truy vết, lấy mẫu, xét nghiệm, bảo đảm cơ sở điều trị trong trường hợp có </w:t>
      </w:r>
      <w:r>
        <w:rPr>
          <w:lang w:val="nb-NO"/>
        </w:rPr>
        <w:t xml:space="preserve">ca bệnh </w:t>
      </w:r>
      <w:r w:rsidRPr="009477CC">
        <w:rPr>
          <w:lang w:val="nb-NO"/>
        </w:rPr>
        <w:t>Covid-19 và phải khoanh vùng, xử lý dịch bệnh kịp thời.</w:t>
      </w:r>
    </w:p>
    <w:p w:rsidR="0073468F" w:rsidRDefault="00CE1B24" w:rsidP="004C1E8A">
      <w:pPr>
        <w:spacing w:before="60"/>
        <w:ind w:firstLine="709"/>
        <w:jc w:val="both"/>
      </w:pPr>
      <w:r w:rsidRPr="00CE1B24">
        <w:rPr>
          <w:b/>
        </w:rPr>
        <w:t>3.</w:t>
      </w:r>
      <w:r w:rsidR="0073468F" w:rsidRPr="005713BB">
        <w:rPr>
          <w:color w:val="000000"/>
          <w:lang w:val="pt-PT"/>
        </w:rPr>
        <w:t>Sở Thông tin và Truyền thông</w:t>
      </w:r>
      <w:r w:rsidR="0073468F">
        <w:t xml:space="preserve"> chủ trì, phối hợp với các cơ quan chức năng liên quan khẩn trương định hướng, hướng dẫn các cơ quan </w:t>
      </w:r>
      <w:r w:rsidR="0073468F" w:rsidRPr="0073468F">
        <w:t>báo chí, Đài Phát thanh và Truyền hình tỉnh tiếp tục đẩy mạnh hơn nữa công tác tuyên truyền về công tác phòng, chống dịch Covid-19, đặc biệt là Thông điệp 5K (khẩu trang, khử khuẩn, khoảng cách, không tụ tập và khai báo y tế); vận động mọi người dân thể hiện ý thức, tinh thần trách nhiệm, thực hiện nghiêm các biện pháp phòng, chống dịch Covid-19 theo khuyến nghị của Bộ Y tế để đón kỳ nghỉ Tết Nguyên đán Tân Sửu năm 2021 vui tươi, lành mạnh, an toàn, góp phần vào sự thành công các sự kiện trọng đại của đất nước trong năm 2021.</w:t>
      </w:r>
    </w:p>
    <w:p w:rsidR="00CB15F1" w:rsidRDefault="00CB15F1" w:rsidP="004C1E8A">
      <w:pPr>
        <w:shd w:val="clear" w:color="auto" w:fill="FFFFFF"/>
        <w:spacing w:before="60"/>
        <w:ind w:firstLine="720"/>
        <w:jc w:val="both"/>
        <w:textAlignment w:val="baseline"/>
      </w:pPr>
      <w:r>
        <w:rPr>
          <w:b/>
        </w:rPr>
        <w:t>4</w:t>
      </w:r>
      <w:r w:rsidRPr="007F4D1A">
        <w:rPr>
          <w:b/>
        </w:rPr>
        <w:t>.</w:t>
      </w:r>
      <w:r w:rsidRPr="007F4D1A">
        <w:t xml:space="preserve"> Sở Giao thông vận tải </w:t>
      </w:r>
      <w:r>
        <w:t>c</w:t>
      </w:r>
      <w:r w:rsidRPr="007F4D1A">
        <w:t xml:space="preserve">hỉ đạo các doanh nghiệp kinh doanh vận tải hành khách, xe taxi, nhà ga </w:t>
      </w:r>
      <w:r>
        <w:t xml:space="preserve">tiếp tục thực hiện các biện pháp phòng chống dịch; thực hiện </w:t>
      </w:r>
      <w:r w:rsidRPr="007F4D1A">
        <w:t>yêu cầu khách phải đeo khẩu trang trước khi lên tàu, xe; thường xuyên vệ sinh, khử khuẩn bến bãi, phương tiện tàu, xe sau mỗi chu kỳ hoạt động.</w:t>
      </w:r>
      <w:r>
        <w:t xml:space="preserve"> Phối hợp với Ga Tháp Chàm thực hiện kiểm soát hành khách đến/về từ các nơi có ca bệnh </w:t>
      </w:r>
      <w:r w:rsidR="004C1E8A">
        <w:t xml:space="preserve">Covid-19 </w:t>
      </w:r>
      <w:r>
        <w:t>theo từng cấp độ diễn biến của dịch bệnh.</w:t>
      </w:r>
    </w:p>
    <w:p w:rsidR="00CB15F1" w:rsidRPr="0073468F" w:rsidRDefault="00CB15F1" w:rsidP="004C1E8A">
      <w:pPr>
        <w:spacing w:before="60"/>
        <w:ind w:firstLine="709"/>
        <w:jc w:val="both"/>
      </w:pPr>
      <w:r>
        <w:rPr>
          <w:b/>
        </w:rPr>
        <w:t>5</w:t>
      </w:r>
      <w:r w:rsidRPr="007F4D1A">
        <w:rPr>
          <w:b/>
        </w:rPr>
        <w:t xml:space="preserve">. </w:t>
      </w:r>
      <w:r w:rsidRPr="007F4D1A">
        <w:t xml:space="preserve">Ủy ban nhân dân huyện, thành phố duy trì hoạt động thường xuyên của các Tổ kiểm soát dịch Covid-19 thôn, khu phố, tăng cường giám sát, phát hiện người nhập cảnh trái phép, người đến/về từ các địa điểm có liên quan dịch tễ theo thông báo Bộ Y tế và </w:t>
      </w:r>
      <w:r>
        <w:t>các tỉnh, thành phố</w:t>
      </w:r>
      <w:r w:rsidRPr="007F4D1A">
        <w:t xml:space="preserve">; kích hoạt cơ chế, phương án phòng, chống dịch của địa phương cho phù </w:t>
      </w:r>
      <w:bookmarkStart w:id="0" w:name="_GoBack"/>
      <w:bookmarkEnd w:id="0"/>
      <w:r w:rsidRPr="007F4D1A">
        <w:t>hợp với tình hình, kiểm soát chặt chẽ nguồn lây từ bên ngoài.</w:t>
      </w:r>
    </w:p>
    <w:p w:rsidR="0073468F" w:rsidRPr="004C1E8A" w:rsidRDefault="0073468F">
      <w:pPr>
        <w:pStyle w:val="BodyText"/>
        <w:spacing w:before="105" w:after="105"/>
        <w:ind w:firstLine="652"/>
        <w:jc w:val="both"/>
        <w:rPr>
          <w:rFonts w:ascii="Times New Roman" w:hAnsi="Times New Roman"/>
          <w:iCs/>
          <w:color w:val="000000" w:themeColor="text1"/>
          <w:sz w:val="2"/>
          <w:szCs w:val="28"/>
        </w:rPr>
      </w:pPr>
    </w:p>
    <w:p w:rsidR="009A2198" w:rsidRPr="00E30B55" w:rsidRDefault="00D72872">
      <w:pPr>
        <w:pStyle w:val="BodyText"/>
        <w:spacing w:before="105" w:after="105"/>
        <w:ind w:firstLine="652"/>
        <w:jc w:val="both"/>
        <w:rPr>
          <w:rFonts w:ascii="Times New Roman" w:hAnsi="Times New Roman"/>
          <w:iCs/>
          <w:color w:val="000000" w:themeColor="text1"/>
          <w:sz w:val="28"/>
          <w:szCs w:val="28"/>
        </w:rPr>
      </w:pPr>
      <w:r w:rsidRPr="00E30B55">
        <w:rPr>
          <w:rFonts w:ascii="Times New Roman" w:hAnsi="Times New Roman"/>
          <w:iCs/>
          <w:color w:val="000000" w:themeColor="text1"/>
          <w:sz w:val="28"/>
          <w:szCs w:val="28"/>
        </w:rPr>
        <w:t xml:space="preserve">Văn phòng Ủy ban nhân dân tỉnh thông báo ý kiến kết luận của </w:t>
      </w:r>
      <w:r w:rsidR="0073468F">
        <w:rPr>
          <w:rFonts w:ascii="Times New Roman" w:hAnsi="Times New Roman"/>
          <w:iCs/>
          <w:color w:val="000000" w:themeColor="text1"/>
          <w:sz w:val="28"/>
          <w:szCs w:val="28"/>
        </w:rPr>
        <w:t xml:space="preserve">Phó </w:t>
      </w:r>
      <w:r w:rsidRPr="00E30B55">
        <w:rPr>
          <w:rFonts w:ascii="Times New Roman" w:hAnsi="Times New Roman"/>
          <w:iCs/>
          <w:color w:val="000000" w:themeColor="text1"/>
          <w:sz w:val="28"/>
          <w:szCs w:val="28"/>
        </w:rPr>
        <w:t xml:space="preserve">Chủ tịch Ủy ban nhân dân tỉnh </w:t>
      </w:r>
      <w:r w:rsidR="004C1E8A">
        <w:rPr>
          <w:rFonts w:ascii="Times New Roman" w:hAnsi="Times New Roman"/>
          <w:iCs/>
          <w:color w:val="000000" w:themeColor="text1"/>
          <w:sz w:val="28"/>
          <w:szCs w:val="28"/>
        </w:rPr>
        <w:t xml:space="preserve">Nguyễn Long Biên </w:t>
      </w:r>
      <w:r w:rsidRPr="00E30B55">
        <w:rPr>
          <w:rFonts w:ascii="Times New Roman" w:hAnsi="Times New Roman"/>
          <w:iCs/>
          <w:color w:val="000000" w:themeColor="text1"/>
          <w:sz w:val="28"/>
          <w:szCs w:val="28"/>
        </w:rPr>
        <w:t xml:space="preserve">đến các cơ quan, đơn vị, địa phương biết, thực hiện./. </w:t>
      </w:r>
    </w:p>
    <w:p w:rsidR="00705BB0" w:rsidRPr="004C1E8A" w:rsidRDefault="00705BB0">
      <w:pPr>
        <w:pStyle w:val="BodyText"/>
        <w:spacing w:before="60"/>
        <w:ind w:firstLine="652"/>
        <w:rPr>
          <w:iCs/>
          <w:color w:val="000000" w:themeColor="text1"/>
          <w:sz w:val="8"/>
        </w:rPr>
      </w:pPr>
    </w:p>
    <w:p w:rsidR="009A2198" w:rsidRPr="00E30B55" w:rsidRDefault="009A2198">
      <w:pPr>
        <w:pStyle w:val="BodyText"/>
        <w:ind w:firstLine="652"/>
        <w:rPr>
          <w:iCs/>
          <w:color w:val="000000" w:themeColor="text1"/>
          <w:sz w:val="2"/>
        </w:rPr>
      </w:pPr>
    </w:p>
    <w:p w:rsidR="009A2198" w:rsidRPr="004C1E8A" w:rsidRDefault="009A2198">
      <w:pPr>
        <w:pStyle w:val="BodyText"/>
        <w:ind w:firstLine="652"/>
        <w:rPr>
          <w:iCs/>
          <w:sz w:val="8"/>
        </w:rPr>
      </w:pPr>
    </w:p>
    <w:tbl>
      <w:tblPr>
        <w:tblW w:w="9483" w:type="dxa"/>
        <w:tblLook w:val="01E0"/>
      </w:tblPr>
      <w:tblGrid>
        <w:gridCol w:w="3227"/>
        <w:gridCol w:w="6256"/>
      </w:tblGrid>
      <w:tr w:rsidR="009A2198">
        <w:tc>
          <w:tcPr>
            <w:tcW w:w="3227" w:type="dxa"/>
            <w:shd w:val="clear" w:color="auto" w:fill="auto"/>
          </w:tcPr>
          <w:p w:rsidR="009A2198" w:rsidRDefault="00D72872">
            <w:pPr>
              <w:jc w:val="both"/>
            </w:pPr>
            <w:r>
              <w:rPr>
                <w:b/>
                <w:bCs/>
                <w:i/>
                <w:iCs/>
                <w:sz w:val="24"/>
              </w:rPr>
              <w:t>Nơi nhận:</w:t>
            </w:r>
          </w:p>
        </w:tc>
        <w:tc>
          <w:tcPr>
            <w:tcW w:w="6256" w:type="dxa"/>
            <w:shd w:val="clear" w:color="auto" w:fill="auto"/>
          </w:tcPr>
          <w:p w:rsidR="009A2198" w:rsidRDefault="00D72872">
            <w:pPr>
              <w:ind w:firstLine="884"/>
              <w:jc w:val="center"/>
              <w:rPr>
                <w:b/>
              </w:rPr>
            </w:pPr>
            <w:r>
              <w:rPr>
                <w:b/>
              </w:rPr>
              <w:t xml:space="preserve">         KT. CHÁNH VĂN PHÒNG</w:t>
            </w:r>
          </w:p>
        </w:tc>
      </w:tr>
      <w:tr w:rsidR="009A2198">
        <w:tc>
          <w:tcPr>
            <w:tcW w:w="3227" w:type="dxa"/>
            <w:shd w:val="clear" w:color="auto" w:fill="auto"/>
          </w:tcPr>
          <w:p w:rsidR="009A2198" w:rsidRDefault="00D72872">
            <w:pPr>
              <w:jc w:val="both"/>
              <w:rPr>
                <w:sz w:val="22"/>
                <w:szCs w:val="22"/>
              </w:rPr>
            </w:pPr>
            <w:r>
              <w:rPr>
                <w:sz w:val="22"/>
                <w:szCs w:val="22"/>
              </w:rPr>
              <w:t>- TT.TU, TT. HĐND tỉnh (b/c);</w:t>
            </w:r>
          </w:p>
          <w:p w:rsidR="009A2198" w:rsidRDefault="00D72872">
            <w:pPr>
              <w:jc w:val="both"/>
              <w:rPr>
                <w:sz w:val="22"/>
                <w:szCs w:val="22"/>
              </w:rPr>
            </w:pPr>
            <w:r>
              <w:rPr>
                <w:sz w:val="22"/>
                <w:szCs w:val="22"/>
              </w:rPr>
              <w:t>- CT, các PCT UBND tỉnh;</w:t>
            </w:r>
          </w:p>
          <w:p w:rsidR="009A2198" w:rsidRDefault="00D72872">
            <w:pPr>
              <w:jc w:val="both"/>
              <w:rPr>
                <w:sz w:val="22"/>
                <w:szCs w:val="22"/>
              </w:rPr>
            </w:pPr>
            <w:r>
              <w:rPr>
                <w:sz w:val="22"/>
                <w:szCs w:val="22"/>
              </w:rPr>
              <w:t>- Thành viên BCĐ phòng chống dịch (theo QĐ 115);</w:t>
            </w:r>
          </w:p>
          <w:p w:rsidR="009A2198" w:rsidRDefault="00D72872">
            <w:pPr>
              <w:jc w:val="both"/>
              <w:rPr>
                <w:sz w:val="22"/>
                <w:szCs w:val="22"/>
              </w:rPr>
            </w:pPr>
            <w:r>
              <w:rPr>
                <w:sz w:val="22"/>
                <w:szCs w:val="22"/>
              </w:rPr>
              <w:t>-  Các sở, ban, ngành, đoàn thể;</w:t>
            </w:r>
          </w:p>
          <w:p w:rsidR="00800D92" w:rsidRDefault="00800D92">
            <w:pPr>
              <w:jc w:val="both"/>
              <w:rPr>
                <w:sz w:val="22"/>
                <w:szCs w:val="22"/>
              </w:rPr>
            </w:pPr>
            <w:r>
              <w:rPr>
                <w:sz w:val="22"/>
                <w:szCs w:val="22"/>
              </w:rPr>
              <w:t>- Các CQTW trên địa bàn;</w:t>
            </w:r>
          </w:p>
          <w:p w:rsidR="009A2198" w:rsidRDefault="00D72872">
            <w:pPr>
              <w:jc w:val="both"/>
              <w:rPr>
                <w:sz w:val="22"/>
                <w:szCs w:val="22"/>
              </w:rPr>
            </w:pPr>
            <w:r>
              <w:rPr>
                <w:sz w:val="22"/>
                <w:szCs w:val="22"/>
              </w:rPr>
              <w:t>- Các huyện/thành ủy, UBND các huyện, TP;</w:t>
            </w:r>
          </w:p>
          <w:p w:rsidR="009A2198" w:rsidRDefault="00D72872">
            <w:pPr>
              <w:jc w:val="both"/>
              <w:rPr>
                <w:sz w:val="22"/>
                <w:szCs w:val="22"/>
              </w:rPr>
            </w:pPr>
            <w:r>
              <w:rPr>
                <w:sz w:val="22"/>
                <w:szCs w:val="22"/>
              </w:rPr>
              <w:t>- TT Kiểm soát bệnh tật;</w:t>
            </w:r>
          </w:p>
          <w:p w:rsidR="009A2198" w:rsidRDefault="00D72872">
            <w:pPr>
              <w:jc w:val="both"/>
              <w:rPr>
                <w:sz w:val="22"/>
              </w:rPr>
            </w:pPr>
            <w:r>
              <w:rPr>
                <w:sz w:val="22"/>
                <w:szCs w:val="22"/>
              </w:rPr>
              <w:t>- VPUB: LĐ, CV;</w:t>
            </w:r>
          </w:p>
          <w:p w:rsidR="009A2198" w:rsidRDefault="00D72872">
            <w:pPr>
              <w:jc w:val="both"/>
              <w:rPr>
                <w:sz w:val="22"/>
              </w:rPr>
            </w:pPr>
            <w:r>
              <w:rPr>
                <w:sz w:val="22"/>
              </w:rPr>
              <w:t>- Lưu: VT, VXNV.   NNN</w:t>
            </w:r>
          </w:p>
          <w:p w:rsidR="009A2198" w:rsidRDefault="009A2198">
            <w:pPr>
              <w:jc w:val="both"/>
              <w:rPr>
                <w:sz w:val="22"/>
              </w:rPr>
            </w:pPr>
          </w:p>
        </w:tc>
        <w:tc>
          <w:tcPr>
            <w:tcW w:w="6256" w:type="dxa"/>
            <w:shd w:val="clear" w:color="auto" w:fill="auto"/>
          </w:tcPr>
          <w:p w:rsidR="009A2198" w:rsidRDefault="00D72872">
            <w:pPr>
              <w:jc w:val="center"/>
              <w:rPr>
                <w:b/>
              </w:rPr>
            </w:pPr>
            <w:r>
              <w:rPr>
                <w:b/>
              </w:rPr>
              <w:t xml:space="preserve">                      PHÓ CHÁNH VĂN PHÒNG</w:t>
            </w:r>
          </w:p>
          <w:p w:rsidR="009A2198" w:rsidRDefault="009A2198">
            <w:pPr>
              <w:jc w:val="center"/>
              <w:rPr>
                <w:b/>
              </w:rPr>
            </w:pPr>
          </w:p>
          <w:p w:rsidR="009A2198" w:rsidRDefault="009A2198">
            <w:pPr>
              <w:jc w:val="center"/>
              <w:rPr>
                <w:b/>
              </w:rPr>
            </w:pPr>
          </w:p>
          <w:p w:rsidR="009A2198" w:rsidRDefault="009A2198">
            <w:pPr>
              <w:jc w:val="center"/>
              <w:rPr>
                <w:b/>
                <w:sz w:val="66"/>
              </w:rPr>
            </w:pPr>
          </w:p>
          <w:p w:rsidR="009A2198" w:rsidRPr="00705BB0" w:rsidRDefault="009A2198">
            <w:pPr>
              <w:jc w:val="center"/>
              <w:rPr>
                <w:b/>
                <w:sz w:val="80"/>
              </w:rPr>
            </w:pPr>
          </w:p>
          <w:p w:rsidR="009A2198" w:rsidRDefault="009A2198">
            <w:pPr>
              <w:jc w:val="center"/>
              <w:rPr>
                <w:b/>
                <w:sz w:val="6"/>
              </w:rPr>
            </w:pPr>
          </w:p>
          <w:p w:rsidR="009A2198" w:rsidRDefault="00D72872">
            <w:pPr>
              <w:jc w:val="center"/>
              <w:rPr>
                <w:b/>
              </w:rPr>
            </w:pPr>
            <w:r>
              <w:rPr>
                <w:b/>
              </w:rPr>
              <w:t xml:space="preserve">                        Nguyễn Đình Tuấn</w:t>
            </w:r>
          </w:p>
        </w:tc>
      </w:tr>
    </w:tbl>
    <w:p w:rsidR="009A2198" w:rsidRDefault="009A2198">
      <w:pPr>
        <w:spacing w:before="120"/>
        <w:ind w:firstLine="709"/>
        <w:jc w:val="both"/>
        <w:rPr>
          <w:color w:val="943634" w:themeColor="accent2" w:themeShade="BF"/>
          <w:lang w:val="ro-RO"/>
        </w:rPr>
      </w:pPr>
    </w:p>
    <w:p w:rsidR="009A2198" w:rsidRDefault="009A2198">
      <w:pPr>
        <w:spacing w:line="240" w:lineRule="atLeast"/>
        <w:ind w:right="-141" w:firstLine="709"/>
        <w:jc w:val="both"/>
        <w:rPr>
          <w:color w:val="000000"/>
          <w:sz w:val="32"/>
          <w:lang w:val="ro-RO"/>
        </w:rPr>
      </w:pPr>
    </w:p>
    <w:p w:rsidR="009A2198" w:rsidRDefault="009A2198"/>
    <w:sectPr w:rsidR="009A2198" w:rsidSect="00236AE1">
      <w:headerReference w:type="even" r:id="rId8"/>
      <w:headerReference w:type="default" r:id="rId9"/>
      <w:footerReference w:type="even" r:id="rId10"/>
      <w:footerReference w:type="default" r:id="rId11"/>
      <w:headerReference w:type="first" r:id="rId12"/>
      <w:footerReference w:type="first" r:id="rId13"/>
      <w:pgSz w:w="11907" w:h="16840" w:code="9"/>
      <w:pgMar w:top="964" w:right="851" w:bottom="567" w:left="153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BC7" w:rsidRDefault="00DA1BC7">
      <w:r>
        <w:separator/>
      </w:r>
    </w:p>
  </w:endnote>
  <w:endnote w:type="continuationSeparator" w:id="1">
    <w:p w:rsidR="00DA1BC7" w:rsidRDefault="00DA1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VnTime">
    <w:altName w:val="Times New Roman"/>
    <w:charset w:val="00"/>
    <w:family w:val="swiss"/>
    <w:pitch w:val="variable"/>
    <w:sig w:usb0="00000003" w:usb1="00000000" w:usb2="0000004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98" w:rsidRDefault="009A21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98" w:rsidRDefault="006721C8">
    <w:pPr>
      <w:pStyle w:val="Footer"/>
      <w:jc w:val="right"/>
    </w:pPr>
    <w:r>
      <w:fldChar w:fldCharType="begin"/>
    </w:r>
    <w:r w:rsidR="00D72872">
      <w:instrText xml:space="preserve"> PAGE   \* MERGEFORMAT </w:instrText>
    </w:r>
    <w:r>
      <w:fldChar w:fldCharType="separate"/>
    </w:r>
    <w:r w:rsidR="00236AE1">
      <w:rPr>
        <w:noProof/>
      </w:rPr>
      <w:t>1</w:t>
    </w:r>
    <w:r>
      <w:fldChar w:fldCharType="end"/>
    </w:r>
  </w:p>
  <w:p w:rsidR="009A2198" w:rsidRDefault="009A21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98" w:rsidRDefault="009A21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BC7" w:rsidRDefault="00DA1BC7">
      <w:r>
        <w:separator/>
      </w:r>
    </w:p>
  </w:footnote>
  <w:footnote w:type="continuationSeparator" w:id="1">
    <w:p w:rsidR="00DA1BC7" w:rsidRDefault="00DA1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98" w:rsidRDefault="009A21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98" w:rsidRDefault="009A21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98" w:rsidRDefault="009A21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03234"/>
    <w:multiLevelType w:val="hybridMultilevel"/>
    <w:tmpl w:val="79960722"/>
    <w:lvl w:ilvl="0" w:tplc="EFBA56C6">
      <w:start w:val="1"/>
      <w:numFmt w:val="decimal"/>
      <w:lvlText w:val="(%1)"/>
      <w:lvlJc w:val="left"/>
      <w:pPr>
        <w:ind w:left="1080" w:hanging="360"/>
      </w:pPr>
      <w:rPr>
        <w:rFonts w:cs="Times New Roman"/>
      </w:rPr>
    </w:lvl>
    <w:lvl w:ilvl="1" w:tplc="5F3279A8">
      <w:start w:val="1"/>
      <w:numFmt w:val="lowerLetter"/>
      <w:lvlText w:val="%2."/>
      <w:lvlJc w:val="left"/>
      <w:pPr>
        <w:ind w:left="1800" w:hanging="360"/>
      </w:pPr>
      <w:rPr>
        <w:rFonts w:cs="Times New Roman"/>
      </w:rPr>
    </w:lvl>
    <w:lvl w:ilvl="2" w:tplc="C7269170">
      <w:start w:val="1"/>
      <w:numFmt w:val="lowerRoman"/>
      <w:lvlText w:val="%3."/>
      <w:lvlJc w:val="right"/>
      <w:pPr>
        <w:ind w:left="2520" w:hanging="180"/>
      </w:pPr>
      <w:rPr>
        <w:rFonts w:cs="Times New Roman"/>
      </w:rPr>
    </w:lvl>
    <w:lvl w:ilvl="3" w:tplc="EC725376">
      <w:start w:val="1"/>
      <w:numFmt w:val="decimal"/>
      <w:lvlText w:val="%4."/>
      <w:lvlJc w:val="left"/>
      <w:pPr>
        <w:ind w:left="3240" w:hanging="360"/>
      </w:pPr>
      <w:rPr>
        <w:rFonts w:cs="Times New Roman"/>
      </w:rPr>
    </w:lvl>
    <w:lvl w:ilvl="4" w:tplc="5DD636EA">
      <w:start w:val="1"/>
      <w:numFmt w:val="lowerLetter"/>
      <w:lvlText w:val="%5."/>
      <w:lvlJc w:val="left"/>
      <w:pPr>
        <w:ind w:left="3960" w:hanging="360"/>
      </w:pPr>
      <w:rPr>
        <w:rFonts w:cs="Times New Roman"/>
      </w:rPr>
    </w:lvl>
    <w:lvl w:ilvl="5" w:tplc="35C654C0">
      <w:start w:val="1"/>
      <w:numFmt w:val="lowerRoman"/>
      <w:lvlText w:val="%6."/>
      <w:lvlJc w:val="right"/>
      <w:pPr>
        <w:ind w:left="4680" w:hanging="180"/>
      </w:pPr>
      <w:rPr>
        <w:rFonts w:cs="Times New Roman"/>
      </w:rPr>
    </w:lvl>
    <w:lvl w:ilvl="6" w:tplc="9A24E656">
      <w:start w:val="1"/>
      <w:numFmt w:val="decimal"/>
      <w:lvlText w:val="%7."/>
      <w:lvlJc w:val="left"/>
      <w:pPr>
        <w:ind w:left="5400" w:hanging="360"/>
      </w:pPr>
      <w:rPr>
        <w:rFonts w:cs="Times New Roman"/>
      </w:rPr>
    </w:lvl>
    <w:lvl w:ilvl="7" w:tplc="FE4097A0">
      <w:start w:val="1"/>
      <w:numFmt w:val="lowerLetter"/>
      <w:lvlText w:val="%8."/>
      <w:lvlJc w:val="left"/>
      <w:pPr>
        <w:ind w:left="6120" w:hanging="360"/>
      </w:pPr>
      <w:rPr>
        <w:rFonts w:cs="Times New Roman"/>
      </w:rPr>
    </w:lvl>
    <w:lvl w:ilvl="8" w:tplc="5178E80C">
      <w:start w:val="1"/>
      <w:numFmt w:val="lowerRoman"/>
      <w:lvlText w:val="%9."/>
      <w:lvlJc w:val="right"/>
      <w:pPr>
        <w:ind w:left="6840" w:hanging="180"/>
      </w:pPr>
      <w:rPr>
        <w:rFonts w:cs="Times New Roman"/>
      </w:rPr>
    </w:lvl>
  </w:abstractNum>
  <w:abstractNum w:abstractNumId="1">
    <w:nsid w:val="69D8460F"/>
    <w:multiLevelType w:val="hybridMultilevel"/>
    <w:tmpl w:val="C8BA240E"/>
    <w:lvl w:ilvl="0" w:tplc="A900F14E">
      <w:start w:val="1"/>
      <w:numFmt w:val="decimal"/>
      <w:lvlText w:val="(%1)"/>
      <w:lvlJc w:val="left"/>
      <w:pPr>
        <w:ind w:left="1069" w:hanging="360"/>
      </w:pPr>
      <w:rPr>
        <w:rFonts w:cs="Times New Roman"/>
      </w:rPr>
    </w:lvl>
    <w:lvl w:ilvl="1" w:tplc="C45459AA">
      <w:start w:val="1"/>
      <w:numFmt w:val="lowerLetter"/>
      <w:lvlText w:val="%2."/>
      <w:lvlJc w:val="left"/>
      <w:pPr>
        <w:ind w:left="1789" w:hanging="360"/>
      </w:pPr>
      <w:rPr>
        <w:rFonts w:cs="Times New Roman"/>
      </w:rPr>
    </w:lvl>
    <w:lvl w:ilvl="2" w:tplc="6708217A">
      <w:start w:val="1"/>
      <w:numFmt w:val="lowerRoman"/>
      <w:lvlText w:val="%3."/>
      <w:lvlJc w:val="right"/>
      <w:pPr>
        <w:ind w:left="2509" w:hanging="180"/>
      </w:pPr>
      <w:rPr>
        <w:rFonts w:cs="Times New Roman"/>
      </w:rPr>
    </w:lvl>
    <w:lvl w:ilvl="3" w:tplc="86026316">
      <w:start w:val="1"/>
      <w:numFmt w:val="decimal"/>
      <w:lvlText w:val="%4."/>
      <w:lvlJc w:val="left"/>
      <w:pPr>
        <w:ind w:left="3229" w:hanging="360"/>
      </w:pPr>
      <w:rPr>
        <w:rFonts w:cs="Times New Roman"/>
      </w:rPr>
    </w:lvl>
    <w:lvl w:ilvl="4" w:tplc="A9B2A32E">
      <w:start w:val="1"/>
      <w:numFmt w:val="lowerLetter"/>
      <w:lvlText w:val="%5."/>
      <w:lvlJc w:val="left"/>
      <w:pPr>
        <w:ind w:left="3949" w:hanging="360"/>
      </w:pPr>
      <w:rPr>
        <w:rFonts w:cs="Times New Roman"/>
      </w:rPr>
    </w:lvl>
    <w:lvl w:ilvl="5" w:tplc="8C761AE6">
      <w:start w:val="1"/>
      <w:numFmt w:val="lowerRoman"/>
      <w:lvlText w:val="%6."/>
      <w:lvlJc w:val="right"/>
      <w:pPr>
        <w:ind w:left="4669" w:hanging="180"/>
      </w:pPr>
      <w:rPr>
        <w:rFonts w:cs="Times New Roman"/>
      </w:rPr>
    </w:lvl>
    <w:lvl w:ilvl="6" w:tplc="66147122">
      <w:start w:val="1"/>
      <w:numFmt w:val="decimal"/>
      <w:lvlText w:val="%7."/>
      <w:lvlJc w:val="left"/>
      <w:pPr>
        <w:ind w:left="5389" w:hanging="360"/>
      </w:pPr>
      <w:rPr>
        <w:rFonts w:cs="Times New Roman"/>
      </w:rPr>
    </w:lvl>
    <w:lvl w:ilvl="7" w:tplc="8872FDEE">
      <w:start w:val="1"/>
      <w:numFmt w:val="lowerLetter"/>
      <w:lvlText w:val="%8."/>
      <w:lvlJc w:val="left"/>
      <w:pPr>
        <w:ind w:left="6109" w:hanging="360"/>
      </w:pPr>
      <w:rPr>
        <w:rFonts w:cs="Times New Roman"/>
      </w:rPr>
    </w:lvl>
    <w:lvl w:ilvl="8" w:tplc="542C6FF4">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C28CE"/>
    <w:rsid w:val="000027FF"/>
    <w:rsid w:val="00005458"/>
    <w:rsid w:val="0001431C"/>
    <w:rsid w:val="00014794"/>
    <w:rsid w:val="000218D5"/>
    <w:rsid w:val="00025B5E"/>
    <w:rsid w:val="00027842"/>
    <w:rsid w:val="00027C55"/>
    <w:rsid w:val="00041350"/>
    <w:rsid w:val="00061266"/>
    <w:rsid w:val="0007287F"/>
    <w:rsid w:val="000757F2"/>
    <w:rsid w:val="000759AB"/>
    <w:rsid w:val="00092350"/>
    <w:rsid w:val="0009440A"/>
    <w:rsid w:val="000A238D"/>
    <w:rsid w:val="000A2814"/>
    <w:rsid w:val="000B4109"/>
    <w:rsid w:val="000C0147"/>
    <w:rsid w:val="000D05C4"/>
    <w:rsid w:val="000D2606"/>
    <w:rsid w:val="000E33B2"/>
    <w:rsid w:val="000F6CCB"/>
    <w:rsid w:val="000F747B"/>
    <w:rsid w:val="000F7B0A"/>
    <w:rsid w:val="0010028C"/>
    <w:rsid w:val="00103876"/>
    <w:rsid w:val="00104F3F"/>
    <w:rsid w:val="00115903"/>
    <w:rsid w:val="00116E9A"/>
    <w:rsid w:val="00120DB9"/>
    <w:rsid w:val="0012155A"/>
    <w:rsid w:val="00137CB6"/>
    <w:rsid w:val="00141918"/>
    <w:rsid w:val="00141D99"/>
    <w:rsid w:val="00144FB6"/>
    <w:rsid w:val="001510EA"/>
    <w:rsid w:val="0016716D"/>
    <w:rsid w:val="001773FA"/>
    <w:rsid w:val="001779C3"/>
    <w:rsid w:val="00180F23"/>
    <w:rsid w:val="00184F0B"/>
    <w:rsid w:val="001A0A3C"/>
    <w:rsid w:val="001A0BD9"/>
    <w:rsid w:val="001A4894"/>
    <w:rsid w:val="001A654C"/>
    <w:rsid w:val="001B3C01"/>
    <w:rsid w:val="001B52C1"/>
    <w:rsid w:val="001E1EB2"/>
    <w:rsid w:val="001E355B"/>
    <w:rsid w:val="001E7213"/>
    <w:rsid w:val="001F2094"/>
    <w:rsid w:val="001F4CB6"/>
    <w:rsid w:val="001F61CC"/>
    <w:rsid w:val="001F6604"/>
    <w:rsid w:val="00203763"/>
    <w:rsid w:val="00205E33"/>
    <w:rsid w:val="00212140"/>
    <w:rsid w:val="00213201"/>
    <w:rsid w:val="002313E1"/>
    <w:rsid w:val="002324F3"/>
    <w:rsid w:val="0023320A"/>
    <w:rsid w:val="002344EE"/>
    <w:rsid w:val="00235830"/>
    <w:rsid w:val="00236AE1"/>
    <w:rsid w:val="002530D5"/>
    <w:rsid w:val="002545C2"/>
    <w:rsid w:val="00261249"/>
    <w:rsid w:val="00267C0D"/>
    <w:rsid w:val="00270D1B"/>
    <w:rsid w:val="00275A5F"/>
    <w:rsid w:val="00280C0F"/>
    <w:rsid w:val="00281C1D"/>
    <w:rsid w:val="002841C6"/>
    <w:rsid w:val="00284B52"/>
    <w:rsid w:val="002865F3"/>
    <w:rsid w:val="00287050"/>
    <w:rsid w:val="0029133D"/>
    <w:rsid w:val="00294FE8"/>
    <w:rsid w:val="002D060D"/>
    <w:rsid w:val="002F5C18"/>
    <w:rsid w:val="00304A40"/>
    <w:rsid w:val="00307CC3"/>
    <w:rsid w:val="003122C0"/>
    <w:rsid w:val="00321217"/>
    <w:rsid w:val="003220BB"/>
    <w:rsid w:val="0032330A"/>
    <w:rsid w:val="00326A42"/>
    <w:rsid w:val="003306C9"/>
    <w:rsid w:val="003307FC"/>
    <w:rsid w:val="003344EE"/>
    <w:rsid w:val="00335263"/>
    <w:rsid w:val="00343BFA"/>
    <w:rsid w:val="0036096B"/>
    <w:rsid w:val="00366FFA"/>
    <w:rsid w:val="00367B60"/>
    <w:rsid w:val="00373191"/>
    <w:rsid w:val="0039345C"/>
    <w:rsid w:val="00393806"/>
    <w:rsid w:val="00396E7B"/>
    <w:rsid w:val="003A0A34"/>
    <w:rsid w:val="003A2288"/>
    <w:rsid w:val="003A2CE2"/>
    <w:rsid w:val="003B6921"/>
    <w:rsid w:val="003C37ED"/>
    <w:rsid w:val="003C57ED"/>
    <w:rsid w:val="003D378C"/>
    <w:rsid w:val="003E246A"/>
    <w:rsid w:val="003E46F8"/>
    <w:rsid w:val="003E6D05"/>
    <w:rsid w:val="003F1FC7"/>
    <w:rsid w:val="003F58B3"/>
    <w:rsid w:val="003F60AB"/>
    <w:rsid w:val="003F69F2"/>
    <w:rsid w:val="00404F5E"/>
    <w:rsid w:val="0040528E"/>
    <w:rsid w:val="00407DDD"/>
    <w:rsid w:val="00411FC8"/>
    <w:rsid w:val="004228D0"/>
    <w:rsid w:val="00435A18"/>
    <w:rsid w:val="004403F8"/>
    <w:rsid w:val="00441789"/>
    <w:rsid w:val="0044381E"/>
    <w:rsid w:val="00445E6A"/>
    <w:rsid w:val="004513DA"/>
    <w:rsid w:val="004536F5"/>
    <w:rsid w:val="00455D87"/>
    <w:rsid w:val="00472225"/>
    <w:rsid w:val="00472568"/>
    <w:rsid w:val="00494F72"/>
    <w:rsid w:val="004A72DF"/>
    <w:rsid w:val="004A737C"/>
    <w:rsid w:val="004B135E"/>
    <w:rsid w:val="004B4A36"/>
    <w:rsid w:val="004C1E8A"/>
    <w:rsid w:val="004D1D39"/>
    <w:rsid w:val="004D3BEC"/>
    <w:rsid w:val="004D3E1A"/>
    <w:rsid w:val="004D78E5"/>
    <w:rsid w:val="004D7B9D"/>
    <w:rsid w:val="004E2396"/>
    <w:rsid w:val="004F2D8A"/>
    <w:rsid w:val="004F77E3"/>
    <w:rsid w:val="004F7A8C"/>
    <w:rsid w:val="005018D0"/>
    <w:rsid w:val="00513A87"/>
    <w:rsid w:val="00521E37"/>
    <w:rsid w:val="00522C51"/>
    <w:rsid w:val="00534DCC"/>
    <w:rsid w:val="00535A3A"/>
    <w:rsid w:val="00547690"/>
    <w:rsid w:val="00556522"/>
    <w:rsid w:val="0055699F"/>
    <w:rsid w:val="005625AD"/>
    <w:rsid w:val="00563322"/>
    <w:rsid w:val="00567EB5"/>
    <w:rsid w:val="00572155"/>
    <w:rsid w:val="00580D42"/>
    <w:rsid w:val="0058183F"/>
    <w:rsid w:val="00581EE5"/>
    <w:rsid w:val="0059016A"/>
    <w:rsid w:val="005A280E"/>
    <w:rsid w:val="005A4101"/>
    <w:rsid w:val="005A453F"/>
    <w:rsid w:val="005B3056"/>
    <w:rsid w:val="005B3B4B"/>
    <w:rsid w:val="005B6738"/>
    <w:rsid w:val="005D1E7C"/>
    <w:rsid w:val="005D3F20"/>
    <w:rsid w:val="005D5672"/>
    <w:rsid w:val="005D599B"/>
    <w:rsid w:val="005D5C8B"/>
    <w:rsid w:val="005E40D9"/>
    <w:rsid w:val="005F2907"/>
    <w:rsid w:val="005F6AF3"/>
    <w:rsid w:val="0061674E"/>
    <w:rsid w:val="00624FF8"/>
    <w:rsid w:val="006368AF"/>
    <w:rsid w:val="00644DDD"/>
    <w:rsid w:val="00652C19"/>
    <w:rsid w:val="00661A34"/>
    <w:rsid w:val="006710D0"/>
    <w:rsid w:val="006721C8"/>
    <w:rsid w:val="00673522"/>
    <w:rsid w:val="00683502"/>
    <w:rsid w:val="0068714E"/>
    <w:rsid w:val="006908F4"/>
    <w:rsid w:val="006A7F5D"/>
    <w:rsid w:val="006B0064"/>
    <w:rsid w:val="006B361A"/>
    <w:rsid w:val="006C1771"/>
    <w:rsid w:val="006D10BC"/>
    <w:rsid w:val="006E158E"/>
    <w:rsid w:val="006E2330"/>
    <w:rsid w:val="006F09AB"/>
    <w:rsid w:val="006F2195"/>
    <w:rsid w:val="006F7BB3"/>
    <w:rsid w:val="00705BB0"/>
    <w:rsid w:val="00716854"/>
    <w:rsid w:val="00725B43"/>
    <w:rsid w:val="007320C8"/>
    <w:rsid w:val="0073245E"/>
    <w:rsid w:val="0073468F"/>
    <w:rsid w:val="00746C10"/>
    <w:rsid w:val="00747187"/>
    <w:rsid w:val="00750C95"/>
    <w:rsid w:val="007622E3"/>
    <w:rsid w:val="00764E6D"/>
    <w:rsid w:val="00765C03"/>
    <w:rsid w:val="00771787"/>
    <w:rsid w:val="00774FAD"/>
    <w:rsid w:val="00781E43"/>
    <w:rsid w:val="0078210F"/>
    <w:rsid w:val="007832BC"/>
    <w:rsid w:val="00790A60"/>
    <w:rsid w:val="007913D8"/>
    <w:rsid w:val="00796995"/>
    <w:rsid w:val="007A0C67"/>
    <w:rsid w:val="007A15E6"/>
    <w:rsid w:val="007A2883"/>
    <w:rsid w:val="007B2F98"/>
    <w:rsid w:val="007B4A9B"/>
    <w:rsid w:val="007B59D1"/>
    <w:rsid w:val="007C6FD6"/>
    <w:rsid w:val="007C7972"/>
    <w:rsid w:val="007D45B5"/>
    <w:rsid w:val="007D4F11"/>
    <w:rsid w:val="007D6AA2"/>
    <w:rsid w:val="007F077A"/>
    <w:rsid w:val="00800D92"/>
    <w:rsid w:val="00803774"/>
    <w:rsid w:val="00811157"/>
    <w:rsid w:val="0081127D"/>
    <w:rsid w:val="0082051C"/>
    <w:rsid w:val="0082064C"/>
    <w:rsid w:val="00821AF5"/>
    <w:rsid w:val="008237D7"/>
    <w:rsid w:val="0083308C"/>
    <w:rsid w:val="00834D1E"/>
    <w:rsid w:val="00834DD1"/>
    <w:rsid w:val="00845214"/>
    <w:rsid w:val="0084617E"/>
    <w:rsid w:val="0084646B"/>
    <w:rsid w:val="00847423"/>
    <w:rsid w:val="00851CC0"/>
    <w:rsid w:val="0085278C"/>
    <w:rsid w:val="008564EE"/>
    <w:rsid w:val="00861CBE"/>
    <w:rsid w:val="008623B6"/>
    <w:rsid w:val="00862E5C"/>
    <w:rsid w:val="00872E93"/>
    <w:rsid w:val="008736C8"/>
    <w:rsid w:val="008747AE"/>
    <w:rsid w:val="008751DE"/>
    <w:rsid w:val="00887D94"/>
    <w:rsid w:val="00891B8A"/>
    <w:rsid w:val="0089274A"/>
    <w:rsid w:val="008932F1"/>
    <w:rsid w:val="008C0B61"/>
    <w:rsid w:val="008C0E27"/>
    <w:rsid w:val="008C1B6E"/>
    <w:rsid w:val="008C2011"/>
    <w:rsid w:val="008C6C1F"/>
    <w:rsid w:val="008D13CA"/>
    <w:rsid w:val="008D2899"/>
    <w:rsid w:val="008E17DF"/>
    <w:rsid w:val="008E7D1F"/>
    <w:rsid w:val="008F3434"/>
    <w:rsid w:val="00903B8E"/>
    <w:rsid w:val="00906589"/>
    <w:rsid w:val="009103C7"/>
    <w:rsid w:val="00912A56"/>
    <w:rsid w:val="009145F8"/>
    <w:rsid w:val="009157A1"/>
    <w:rsid w:val="0092332C"/>
    <w:rsid w:val="0092361E"/>
    <w:rsid w:val="009321F8"/>
    <w:rsid w:val="00934585"/>
    <w:rsid w:val="009431FC"/>
    <w:rsid w:val="009459C0"/>
    <w:rsid w:val="00945D6B"/>
    <w:rsid w:val="00954DD9"/>
    <w:rsid w:val="00970E89"/>
    <w:rsid w:val="009758E3"/>
    <w:rsid w:val="00980BB2"/>
    <w:rsid w:val="00990AD3"/>
    <w:rsid w:val="0099162F"/>
    <w:rsid w:val="0099231F"/>
    <w:rsid w:val="0099251F"/>
    <w:rsid w:val="009934E1"/>
    <w:rsid w:val="009947E3"/>
    <w:rsid w:val="009955F0"/>
    <w:rsid w:val="009A1A32"/>
    <w:rsid w:val="009A1CDF"/>
    <w:rsid w:val="009A2198"/>
    <w:rsid w:val="009A6873"/>
    <w:rsid w:val="009B26C2"/>
    <w:rsid w:val="009C06BD"/>
    <w:rsid w:val="009C5BFA"/>
    <w:rsid w:val="009C6702"/>
    <w:rsid w:val="009C6B72"/>
    <w:rsid w:val="009D3E89"/>
    <w:rsid w:val="009D5BFF"/>
    <w:rsid w:val="009D691B"/>
    <w:rsid w:val="009F1028"/>
    <w:rsid w:val="00A03C7B"/>
    <w:rsid w:val="00A05B39"/>
    <w:rsid w:val="00A13B0B"/>
    <w:rsid w:val="00A15D14"/>
    <w:rsid w:val="00A1608B"/>
    <w:rsid w:val="00A20902"/>
    <w:rsid w:val="00A34CE7"/>
    <w:rsid w:val="00A40078"/>
    <w:rsid w:val="00A41C62"/>
    <w:rsid w:val="00A427EF"/>
    <w:rsid w:val="00A46CFD"/>
    <w:rsid w:val="00A504C6"/>
    <w:rsid w:val="00A5176B"/>
    <w:rsid w:val="00A52F3D"/>
    <w:rsid w:val="00A57707"/>
    <w:rsid w:val="00A744C0"/>
    <w:rsid w:val="00A8080E"/>
    <w:rsid w:val="00A80A4B"/>
    <w:rsid w:val="00A86143"/>
    <w:rsid w:val="00A94AA2"/>
    <w:rsid w:val="00A9562F"/>
    <w:rsid w:val="00A9699C"/>
    <w:rsid w:val="00A97E3C"/>
    <w:rsid w:val="00AA0F59"/>
    <w:rsid w:val="00AB1437"/>
    <w:rsid w:val="00AB1666"/>
    <w:rsid w:val="00AB1E59"/>
    <w:rsid w:val="00AB2F9F"/>
    <w:rsid w:val="00AC4901"/>
    <w:rsid w:val="00AC56C3"/>
    <w:rsid w:val="00AC7A1E"/>
    <w:rsid w:val="00AD3570"/>
    <w:rsid w:val="00AD41D7"/>
    <w:rsid w:val="00AD54EE"/>
    <w:rsid w:val="00AD7C45"/>
    <w:rsid w:val="00AF2E01"/>
    <w:rsid w:val="00AF4F34"/>
    <w:rsid w:val="00B267C9"/>
    <w:rsid w:val="00B3691C"/>
    <w:rsid w:val="00B44C08"/>
    <w:rsid w:val="00B45270"/>
    <w:rsid w:val="00B63826"/>
    <w:rsid w:val="00B63A91"/>
    <w:rsid w:val="00B64D70"/>
    <w:rsid w:val="00B660CD"/>
    <w:rsid w:val="00B673E9"/>
    <w:rsid w:val="00B77C69"/>
    <w:rsid w:val="00B83B3D"/>
    <w:rsid w:val="00B83EF1"/>
    <w:rsid w:val="00B90F31"/>
    <w:rsid w:val="00B91138"/>
    <w:rsid w:val="00B946FD"/>
    <w:rsid w:val="00B96795"/>
    <w:rsid w:val="00BA21E9"/>
    <w:rsid w:val="00BB11A5"/>
    <w:rsid w:val="00BB6BEE"/>
    <w:rsid w:val="00BD7564"/>
    <w:rsid w:val="00BE0FBE"/>
    <w:rsid w:val="00BE1182"/>
    <w:rsid w:val="00BE34FC"/>
    <w:rsid w:val="00BE6095"/>
    <w:rsid w:val="00BE6BDD"/>
    <w:rsid w:val="00BF48EA"/>
    <w:rsid w:val="00C144D9"/>
    <w:rsid w:val="00C17EFB"/>
    <w:rsid w:val="00C22E8A"/>
    <w:rsid w:val="00C25AC9"/>
    <w:rsid w:val="00C26267"/>
    <w:rsid w:val="00C30B6A"/>
    <w:rsid w:val="00C3219D"/>
    <w:rsid w:val="00C3523F"/>
    <w:rsid w:val="00C45FEF"/>
    <w:rsid w:val="00C46C1A"/>
    <w:rsid w:val="00C474AF"/>
    <w:rsid w:val="00C5132B"/>
    <w:rsid w:val="00C60764"/>
    <w:rsid w:val="00C607E7"/>
    <w:rsid w:val="00C76CBA"/>
    <w:rsid w:val="00C81786"/>
    <w:rsid w:val="00C84C66"/>
    <w:rsid w:val="00C857E2"/>
    <w:rsid w:val="00C9036E"/>
    <w:rsid w:val="00C944E9"/>
    <w:rsid w:val="00C945CE"/>
    <w:rsid w:val="00C958FF"/>
    <w:rsid w:val="00C95B6B"/>
    <w:rsid w:val="00C979AF"/>
    <w:rsid w:val="00CA48AC"/>
    <w:rsid w:val="00CA4E4C"/>
    <w:rsid w:val="00CA570F"/>
    <w:rsid w:val="00CA690C"/>
    <w:rsid w:val="00CB15F1"/>
    <w:rsid w:val="00CC05BB"/>
    <w:rsid w:val="00CC25B4"/>
    <w:rsid w:val="00CC2896"/>
    <w:rsid w:val="00CC4BB1"/>
    <w:rsid w:val="00CC76FA"/>
    <w:rsid w:val="00CC7E68"/>
    <w:rsid w:val="00CD0C9A"/>
    <w:rsid w:val="00CD1C10"/>
    <w:rsid w:val="00CD26F2"/>
    <w:rsid w:val="00CD2981"/>
    <w:rsid w:val="00CE0992"/>
    <w:rsid w:val="00CE1965"/>
    <w:rsid w:val="00CE1B24"/>
    <w:rsid w:val="00CF1BA3"/>
    <w:rsid w:val="00CF2693"/>
    <w:rsid w:val="00CF3A00"/>
    <w:rsid w:val="00CF6B86"/>
    <w:rsid w:val="00D015AB"/>
    <w:rsid w:val="00D02CD8"/>
    <w:rsid w:val="00D03A4B"/>
    <w:rsid w:val="00D111AC"/>
    <w:rsid w:val="00D1394F"/>
    <w:rsid w:val="00D161A7"/>
    <w:rsid w:val="00D1678C"/>
    <w:rsid w:val="00D220A2"/>
    <w:rsid w:val="00D24681"/>
    <w:rsid w:val="00D33622"/>
    <w:rsid w:val="00D342E5"/>
    <w:rsid w:val="00D37DFF"/>
    <w:rsid w:val="00D37E26"/>
    <w:rsid w:val="00D452F4"/>
    <w:rsid w:val="00D72872"/>
    <w:rsid w:val="00D75EBC"/>
    <w:rsid w:val="00D817EB"/>
    <w:rsid w:val="00D850DF"/>
    <w:rsid w:val="00D92901"/>
    <w:rsid w:val="00D94B54"/>
    <w:rsid w:val="00DA0469"/>
    <w:rsid w:val="00DA0CBD"/>
    <w:rsid w:val="00DA1BC7"/>
    <w:rsid w:val="00DA4DAF"/>
    <w:rsid w:val="00DB0C86"/>
    <w:rsid w:val="00DB42EA"/>
    <w:rsid w:val="00DC0C39"/>
    <w:rsid w:val="00DD0BFE"/>
    <w:rsid w:val="00DD2C4D"/>
    <w:rsid w:val="00DD2F54"/>
    <w:rsid w:val="00DD3113"/>
    <w:rsid w:val="00DD41B0"/>
    <w:rsid w:val="00DD69B5"/>
    <w:rsid w:val="00DE19BD"/>
    <w:rsid w:val="00DE2088"/>
    <w:rsid w:val="00DF1F76"/>
    <w:rsid w:val="00E040A0"/>
    <w:rsid w:val="00E07A3D"/>
    <w:rsid w:val="00E10672"/>
    <w:rsid w:val="00E14194"/>
    <w:rsid w:val="00E1623E"/>
    <w:rsid w:val="00E25D20"/>
    <w:rsid w:val="00E26456"/>
    <w:rsid w:val="00E30B55"/>
    <w:rsid w:val="00E318F3"/>
    <w:rsid w:val="00E3794F"/>
    <w:rsid w:val="00E4103A"/>
    <w:rsid w:val="00E42833"/>
    <w:rsid w:val="00E44637"/>
    <w:rsid w:val="00E46BDF"/>
    <w:rsid w:val="00E53B40"/>
    <w:rsid w:val="00E545FB"/>
    <w:rsid w:val="00E5556A"/>
    <w:rsid w:val="00E665A8"/>
    <w:rsid w:val="00E724AF"/>
    <w:rsid w:val="00E90565"/>
    <w:rsid w:val="00E95CB5"/>
    <w:rsid w:val="00E97F56"/>
    <w:rsid w:val="00EA5B6F"/>
    <w:rsid w:val="00EA5F02"/>
    <w:rsid w:val="00EB0368"/>
    <w:rsid w:val="00EC0AE7"/>
    <w:rsid w:val="00EC2A36"/>
    <w:rsid w:val="00ED6035"/>
    <w:rsid w:val="00EE3374"/>
    <w:rsid w:val="00EE67FB"/>
    <w:rsid w:val="00EE6979"/>
    <w:rsid w:val="00EF1297"/>
    <w:rsid w:val="00EF178B"/>
    <w:rsid w:val="00EF5B8E"/>
    <w:rsid w:val="00F015E8"/>
    <w:rsid w:val="00F102C4"/>
    <w:rsid w:val="00F11F0B"/>
    <w:rsid w:val="00F254C1"/>
    <w:rsid w:val="00F25906"/>
    <w:rsid w:val="00F327EF"/>
    <w:rsid w:val="00F52DFA"/>
    <w:rsid w:val="00F6374A"/>
    <w:rsid w:val="00F64C7E"/>
    <w:rsid w:val="00F70062"/>
    <w:rsid w:val="00F70A4B"/>
    <w:rsid w:val="00F72360"/>
    <w:rsid w:val="00F929B9"/>
    <w:rsid w:val="00FB1B06"/>
    <w:rsid w:val="00FB3BBB"/>
    <w:rsid w:val="00FC0DF7"/>
    <w:rsid w:val="00FC135F"/>
    <w:rsid w:val="00FC28CE"/>
    <w:rsid w:val="00FD1D80"/>
    <w:rsid w:val="00FD3C1F"/>
    <w:rsid w:val="00FE1E32"/>
    <w:rsid w:val="00FE29C4"/>
    <w:rsid w:val="00FF0D6B"/>
    <w:rsid w:val="00FF101F"/>
    <w:rsid w:val="00FF59A1"/>
    <w:rsid w:val="00FF78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721C8"/>
    <w:rPr>
      <w:rFonts w:ascii="Times New Roman" w:eastAsia="Times New Roman" w:hAnsi="Times New Roman"/>
      <w:sz w:val="28"/>
      <w:szCs w:val="28"/>
    </w:rPr>
  </w:style>
  <w:style w:type="paragraph" w:styleId="Heading1">
    <w:name w:val="heading 1"/>
    <w:basedOn w:val="Normal"/>
    <w:next w:val="Normal"/>
    <w:link w:val="Heading1Char"/>
    <w:uiPriority w:val="99"/>
    <w:qFormat/>
    <w:rsid w:val="006721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6721C8"/>
    <w:pPr>
      <w:spacing w:before="100" w:after="100"/>
      <w:outlineLvl w:val="1"/>
    </w:pPr>
    <w:rPr>
      <w:b/>
      <w:bCs/>
      <w:sz w:val="36"/>
      <w:szCs w:val="36"/>
    </w:rPr>
  </w:style>
  <w:style w:type="paragraph" w:styleId="Heading3">
    <w:name w:val="heading 3"/>
    <w:basedOn w:val="Normal"/>
    <w:next w:val="Normal"/>
    <w:link w:val="Heading3Char"/>
    <w:uiPriority w:val="9"/>
    <w:semiHidden/>
    <w:unhideWhenUsed/>
    <w:qFormat/>
    <w:rsid w:val="006721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6721C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6721C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6721C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721C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21C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21C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721C8"/>
    <w:rPr>
      <w:rFonts w:ascii="Times New Roman" w:hAnsi="Times New Roman" w:cs="Times New Roman"/>
      <w:b/>
      <w:bCs/>
      <w:sz w:val="36"/>
      <w:szCs w:val="36"/>
    </w:rPr>
  </w:style>
  <w:style w:type="paragraph" w:styleId="ListParagraph">
    <w:name w:val="List Paragraph"/>
    <w:basedOn w:val="Normal"/>
    <w:uiPriority w:val="99"/>
    <w:qFormat/>
    <w:rsid w:val="006721C8"/>
    <w:pPr>
      <w:ind w:left="720"/>
      <w:contextualSpacing/>
    </w:pPr>
    <w:rPr>
      <w:sz w:val="24"/>
      <w:szCs w:val="24"/>
    </w:rPr>
  </w:style>
  <w:style w:type="paragraph" w:styleId="BodyText">
    <w:name w:val="Body Text"/>
    <w:basedOn w:val="Normal"/>
    <w:link w:val="BodyTextChar"/>
    <w:uiPriority w:val="99"/>
    <w:rsid w:val="006721C8"/>
    <w:rPr>
      <w:rFonts w:ascii="UVnTime" w:hAnsi="UVnTime"/>
      <w:sz w:val="26"/>
      <w:szCs w:val="20"/>
    </w:rPr>
  </w:style>
  <w:style w:type="character" w:customStyle="1" w:styleId="BodyTextChar">
    <w:name w:val="Body Text Char"/>
    <w:basedOn w:val="DefaultParagraphFont"/>
    <w:link w:val="BodyText"/>
    <w:uiPriority w:val="99"/>
    <w:rsid w:val="006721C8"/>
    <w:rPr>
      <w:rFonts w:ascii="UVnTime" w:hAnsi="UVnTime" w:cs="Times New Roman"/>
      <w:sz w:val="20"/>
      <w:szCs w:val="20"/>
    </w:rPr>
  </w:style>
  <w:style w:type="paragraph" w:styleId="Header">
    <w:name w:val="header"/>
    <w:basedOn w:val="Normal"/>
    <w:link w:val="HeaderChar"/>
    <w:uiPriority w:val="99"/>
    <w:semiHidden/>
    <w:rsid w:val="006721C8"/>
    <w:pPr>
      <w:tabs>
        <w:tab w:val="center" w:pos="4680"/>
        <w:tab w:val="right" w:pos="9360"/>
      </w:tabs>
    </w:pPr>
  </w:style>
  <w:style w:type="character" w:customStyle="1" w:styleId="HeaderChar">
    <w:name w:val="Header Char"/>
    <w:basedOn w:val="DefaultParagraphFont"/>
    <w:link w:val="Header"/>
    <w:uiPriority w:val="99"/>
    <w:semiHidden/>
    <w:rsid w:val="006721C8"/>
    <w:rPr>
      <w:rFonts w:ascii="Times New Roman" w:hAnsi="Times New Roman" w:cs="Times New Roman"/>
      <w:sz w:val="28"/>
      <w:szCs w:val="28"/>
    </w:rPr>
  </w:style>
  <w:style w:type="paragraph" w:styleId="Footer">
    <w:name w:val="footer"/>
    <w:basedOn w:val="Normal"/>
    <w:link w:val="FooterChar"/>
    <w:uiPriority w:val="99"/>
    <w:rsid w:val="006721C8"/>
    <w:pPr>
      <w:tabs>
        <w:tab w:val="center" w:pos="4680"/>
        <w:tab w:val="right" w:pos="9360"/>
      </w:tabs>
    </w:pPr>
  </w:style>
  <w:style w:type="character" w:customStyle="1" w:styleId="FooterChar">
    <w:name w:val="Footer Char"/>
    <w:basedOn w:val="DefaultParagraphFont"/>
    <w:link w:val="Footer"/>
    <w:uiPriority w:val="99"/>
    <w:rsid w:val="006721C8"/>
    <w:rPr>
      <w:rFonts w:ascii="Times New Roman" w:hAnsi="Times New Roman" w:cs="Times New Roman"/>
      <w:sz w:val="28"/>
      <w:szCs w:val="28"/>
    </w:rPr>
  </w:style>
  <w:style w:type="paragraph" w:styleId="BodyTextIndent2">
    <w:name w:val="Body Text Indent 2"/>
    <w:basedOn w:val="Normal"/>
    <w:link w:val="BodyTextIndent2Char"/>
    <w:uiPriority w:val="99"/>
    <w:semiHidden/>
    <w:rsid w:val="006721C8"/>
    <w:pPr>
      <w:spacing w:after="120" w:line="480" w:lineRule="auto"/>
      <w:ind w:left="360"/>
    </w:pPr>
  </w:style>
  <w:style w:type="character" w:customStyle="1" w:styleId="BodyTextIndent2Char">
    <w:name w:val="Body Text Indent 2 Char"/>
    <w:basedOn w:val="DefaultParagraphFont"/>
    <w:link w:val="BodyTextIndent2"/>
    <w:uiPriority w:val="99"/>
    <w:semiHidden/>
    <w:rsid w:val="006721C8"/>
    <w:rPr>
      <w:rFonts w:ascii="Times New Roman" w:hAnsi="Times New Roman" w:cs="Times New Roman"/>
      <w:sz w:val="28"/>
      <w:szCs w:val="28"/>
    </w:rPr>
  </w:style>
  <w:style w:type="paragraph" w:styleId="NormalWeb">
    <w:name w:val="Normal (Web)"/>
    <w:basedOn w:val="Normal"/>
    <w:uiPriority w:val="99"/>
    <w:rsid w:val="006721C8"/>
    <w:pPr>
      <w:spacing w:before="100" w:after="100"/>
    </w:pPr>
    <w:rPr>
      <w:sz w:val="24"/>
      <w:szCs w:val="24"/>
    </w:rPr>
  </w:style>
  <w:style w:type="character" w:customStyle="1" w:styleId="Heading5Char">
    <w:name w:val="Heading 5 Char"/>
    <w:basedOn w:val="DefaultParagraphFont"/>
    <w:link w:val="Heading5"/>
    <w:uiPriority w:val="99"/>
    <w:rsid w:val="006721C8"/>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9"/>
    <w:semiHidden/>
    <w:rsid w:val="006721C8"/>
    <w:rPr>
      <w:rFonts w:asciiTheme="majorHAnsi" w:eastAsiaTheme="majorEastAsia" w:hAnsiTheme="majorHAnsi" w:cstheme="majorBidi"/>
      <w:i/>
      <w:iCs/>
      <w:color w:val="365F91" w:themeColor="accent1" w:themeShade="BF"/>
      <w:sz w:val="28"/>
      <w:szCs w:val="28"/>
    </w:rPr>
  </w:style>
  <w:style w:type="character" w:customStyle="1" w:styleId="Heading1Char">
    <w:name w:val="Heading 1 Char"/>
    <w:basedOn w:val="DefaultParagraphFont"/>
    <w:link w:val="Heading1"/>
    <w:uiPriority w:val="99"/>
    <w:rsid w:val="006721C8"/>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9"/>
    <w:semiHidden/>
    <w:rsid w:val="006721C8"/>
    <w:rPr>
      <w:rFonts w:asciiTheme="majorHAnsi" w:eastAsiaTheme="majorEastAsia" w:hAnsiTheme="majorHAnsi" w:cstheme="majorBidi"/>
      <w:color w:val="243F60" w:themeColor="accent1" w:themeShade="7F"/>
      <w:sz w:val="28"/>
      <w:szCs w:val="28"/>
    </w:rPr>
  </w:style>
  <w:style w:type="paragraph" w:styleId="BalloonText">
    <w:name w:val="Balloon Text"/>
    <w:basedOn w:val="Normal"/>
    <w:link w:val="BalloonTextChar"/>
    <w:uiPriority w:val="99"/>
    <w:semiHidden/>
    <w:unhideWhenUsed/>
    <w:rsid w:val="00672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C8"/>
    <w:rPr>
      <w:rFonts w:ascii="Segoe UI" w:eastAsia="Times New Roman" w:hAnsi="Segoe UI" w:cs="Segoe UI"/>
      <w:sz w:val="18"/>
      <w:szCs w:val="18"/>
    </w:rPr>
  </w:style>
  <w:style w:type="character" w:styleId="Strong">
    <w:name w:val="Strong"/>
    <w:uiPriority w:val="22"/>
    <w:qFormat/>
    <w:rsid w:val="006721C8"/>
    <w:rPr>
      <w:b/>
      <w:bCs/>
    </w:rPr>
  </w:style>
  <w:style w:type="paragraph" w:styleId="NoSpacing">
    <w:name w:val="No Spacing"/>
    <w:uiPriority w:val="1"/>
    <w:qFormat/>
    <w:rsid w:val="006721C8"/>
  </w:style>
  <w:style w:type="character" w:customStyle="1" w:styleId="Heading3Char">
    <w:name w:val="Heading 3 Char"/>
    <w:basedOn w:val="DefaultParagraphFont"/>
    <w:link w:val="Heading3"/>
    <w:uiPriority w:val="9"/>
    <w:rsid w:val="006721C8"/>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6721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721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721C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721C8"/>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6721C8"/>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6721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21C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721C8"/>
    <w:rPr>
      <w:i/>
      <w:iCs/>
      <w:color w:val="808080" w:themeColor="text1" w:themeTint="7F"/>
    </w:rPr>
  </w:style>
  <w:style w:type="character" w:styleId="Emphasis">
    <w:name w:val="Emphasis"/>
    <w:basedOn w:val="DefaultParagraphFont"/>
    <w:uiPriority w:val="20"/>
    <w:qFormat/>
    <w:rsid w:val="006721C8"/>
    <w:rPr>
      <w:i/>
      <w:iCs/>
    </w:rPr>
  </w:style>
  <w:style w:type="character" w:styleId="IntenseEmphasis">
    <w:name w:val="Intense Emphasis"/>
    <w:basedOn w:val="DefaultParagraphFont"/>
    <w:uiPriority w:val="21"/>
    <w:qFormat/>
    <w:rsid w:val="006721C8"/>
    <w:rPr>
      <w:b/>
      <w:bCs/>
      <w:i/>
      <w:iCs/>
      <w:color w:val="4F81BD" w:themeColor="accent1"/>
    </w:rPr>
  </w:style>
  <w:style w:type="paragraph" w:styleId="Quote">
    <w:name w:val="Quote"/>
    <w:basedOn w:val="Normal"/>
    <w:next w:val="Normal"/>
    <w:link w:val="QuoteChar"/>
    <w:uiPriority w:val="29"/>
    <w:qFormat/>
    <w:rsid w:val="006721C8"/>
    <w:rPr>
      <w:i/>
      <w:iCs/>
      <w:color w:val="000000" w:themeColor="text1"/>
    </w:rPr>
  </w:style>
  <w:style w:type="character" w:customStyle="1" w:styleId="QuoteChar">
    <w:name w:val="Quote Char"/>
    <w:basedOn w:val="DefaultParagraphFont"/>
    <w:link w:val="Quote"/>
    <w:uiPriority w:val="29"/>
    <w:rsid w:val="006721C8"/>
    <w:rPr>
      <w:i/>
      <w:iCs/>
      <w:color w:val="000000" w:themeColor="text1"/>
    </w:rPr>
  </w:style>
  <w:style w:type="paragraph" w:styleId="IntenseQuote">
    <w:name w:val="Intense Quote"/>
    <w:basedOn w:val="Normal"/>
    <w:next w:val="Normal"/>
    <w:link w:val="IntenseQuoteChar"/>
    <w:uiPriority w:val="30"/>
    <w:qFormat/>
    <w:rsid w:val="006721C8"/>
    <w:pPr>
      <w:pBdr>
        <w:bottom w:val="single" w:sz="4" w:space="0"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721C8"/>
    <w:rPr>
      <w:b/>
      <w:bCs/>
      <w:i/>
      <w:iCs/>
      <w:color w:val="4F81BD" w:themeColor="accent1"/>
    </w:rPr>
  </w:style>
  <w:style w:type="character" w:styleId="SubtleReference">
    <w:name w:val="Subtle Reference"/>
    <w:basedOn w:val="DefaultParagraphFont"/>
    <w:uiPriority w:val="31"/>
    <w:qFormat/>
    <w:rsid w:val="006721C8"/>
    <w:rPr>
      <w:smallCaps/>
      <w:color w:val="C0504D" w:themeColor="accent2"/>
      <w:u w:val="single"/>
    </w:rPr>
  </w:style>
  <w:style w:type="character" w:styleId="IntenseReference">
    <w:name w:val="Intense Reference"/>
    <w:basedOn w:val="DefaultParagraphFont"/>
    <w:uiPriority w:val="32"/>
    <w:qFormat/>
    <w:rsid w:val="006721C8"/>
    <w:rPr>
      <w:b/>
      <w:bCs/>
      <w:smallCaps/>
      <w:color w:val="C0504D" w:themeColor="accent2"/>
      <w:spacing w:val="5"/>
      <w:u w:val="single"/>
    </w:rPr>
  </w:style>
  <w:style w:type="character" w:styleId="BookTitle">
    <w:name w:val="Book Title"/>
    <w:basedOn w:val="DefaultParagraphFont"/>
    <w:uiPriority w:val="33"/>
    <w:qFormat/>
    <w:rsid w:val="006721C8"/>
    <w:rPr>
      <w:b/>
      <w:bCs/>
      <w:smallCaps/>
      <w:spacing w:val="5"/>
    </w:rPr>
  </w:style>
  <w:style w:type="paragraph" w:styleId="FootnoteText">
    <w:name w:val="footnote text"/>
    <w:basedOn w:val="Normal"/>
    <w:link w:val="FootnoteTextChar"/>
    <w:uiPriority w:val="99"/>
    <w:semiHidden/>
    <w:unhideWhenUsed/>
    <w:rsid w:val="006721C8"/>
    <w:rPr>
      <w:sz w:val="20"/>
      <w:szCs w:val="20"/>
    </w:rPr>
  </w:style>
  <w:style w:type="character" w:customStyle="1" w:styleId="FootnoteTextChar">
    <w:name w:val="Footnote Text Char"/>
    <w:basedOn w:val="DefaultParagraphFont"/>
    <w:link w:val="FootnoteText"/>
    <w:uiPriority w:val="99"/>
    <w:semiHidden/>
    <w:rsid w:val="006721C8"/>
    <w:rPr>
      <w:sz w:val="20"/>
      <w:szCs w:val="20"/>
    </w:rPr>
  </w:style>
  <w:style w:type="character" w:styleId="FootnoteReference">
    <w:name w:val="footnote reference"/>
    <w:basedOn w:val="DefaultParagraphFont"/>
    <w:uiPriority w:val="99"/>
    <w:semiHidden/>
    <w:unhideWhenUsed/>
    <w:rsid w:val="006721C8"/>
    <w:rPr>
      <w:vertAlign w:val="superscript"/>
    </w:rPr>
  </w:style>
  <w:style w:type="paragraph" w:styleId="EndnoteText">
    <w:name w:val="endnote text"/>
    <w:basedOn w:val="Normal"/>
    <w:link w:val="EndnoteTextChar"/>
    <w:uiPriority w:val="99"/>
    <w:semiHidden/>
    <w:unhideWhenUsed/>
    <w:rsid w:val="006721C8"/>
    <w:rPr>
      <w:sz w:val="20"/>
      <w:szCs w:val="20"/>
    </w:rPr>
  </w:style>
  <w:style w:type="character" w:customStyle="1" w:styleId="EndnoteTextChar">
    <w:name w:val="Endnote Text Char"/>
    <w:basedOn w:val="DefaultParagraphFont"/>
    <w:link w:val="EndnoteText"/>
    <w:uiPriority w:val="99"/>
    <w:semiHidden/>
    <w:rsid w:val="006721C8"/>
    <w:rPr>
      <w:sz w:val="20"/>
      <w:szCs w:val="20"/>
    </w:rPr>
  </w:style>
  <w:style w:type="character" w:styleId="EndnoteReference">
    <w:name w:val="endnote reference"/>
    <w:basedOn w:val="DefaultParagraphFont"/>
    <w:uiPriority w:val="99"/>
    <w:semiHidden/>
    <w:unhideWhenUsed/>
    <w:rsid w:val="006721C8"/>
    <w:rPr>
      <w:vertAlign w:val="superscript"/>
    </w:rPr>
  </w:style>
  <w:style w:type="character" w:styleId="Hyperlink">
    <w:name w:val="Hyperlink"/>
    <w:basedOn w:val="DefaultParagraphFont"/>
    <w:uiPriority w:val="99"/>
    <w:unhideWhenUsed/>
    <w:rsid w:val="006721C8"/>
    <w:rPr>
      <w:color w:val="0000FF" w:themeColor="hyperlink"/>
      <w:u w:val="single"/>
    </w:rPr>
  </w:style>
  <w:style w:type="paragraph" w:styleId="PlainText">
    <w:name w:val="Plain Text"/>
    <w:basedOn w:val="Normal"/>
    <w:link w:val="PlainTextChar"/>
    <w:uiPriority w:val="99"/>
    <w:semiHidden/>
    <w:unhideWhenUsed/>
    <w:rsid w:val="006721C8"/>
    <w:rPr>
      <w:rFonts w:ascii="Courier New" w:hAnsi="Courier New" w:cs="Courier New"/>
      <w:sz w:val="21"/>
      <w:szCs w:val="21"/>
    </w:rPr>
  </w:style>
  <w:style w:type="character" w:customStyle="1" w:styleId="PlainTextChar">
    <w:name w:val="Plain Text Char"/>
    <w:basedOn w:val="DefaultParagraphFont"/>
    <w:link w:val="PlainText"/>
    <w:uiPriority w:val="99"/>
    <w:rsid w:val="006721C8"/>
    <w:rPr>
      <w:rFonts w:ascii="Courier New" w:hAnsi="Courier New" w:cs="Courier New"/>
      <w:sz w:val="21"/>
      <w:szCs w:val="21"/>
    </w:rPr>
  </w:style>
  <w:style w:type="paragraph" w:customStyle="1" w:styleId="CharCharCharCharCharCharCharCharCharChar">
    <w:name w:val="Char Char Char Char Char Char Char Char Char Char"/>
    <w:basedOn w:val="Normal"/>
    <w:semiHidden/>
    <w:rsid w:val="008E7D1F"/>
    <w:pPr>
      <w:spacing w:after="160" w:line="240" w:lineRule="exact"/>
    </w:pPr>
    <w:rPr>
      <w:rFonts w:ascii="Arial" w:hAnsi="Arial"/>
      <w:sz w:val="22"/>
      <w:szCs w:val="22"/>
    </w:rPr>
  </w:style>
  <w:style w:type="paragraph" w:customStyle="1" w:styleId="CharCharCharCharCharCharCharCharCharChar0">
    <w:name w:val="Char Char Char Char Char Char Char Char Char Char"/>
    <w:basedOn w:val="Normal"/>
    <w:semiHidden/>
    <w:rsid w:val="00DA4DAF"/>
    <w:pPr>
      <w:spacing w:after="160" w:line="240" w:lineRule="exact"/>
    </w:pPr>
    <w:rPr>
      <w:rFonts w:ascii="Arial" w:hAnsi="Arial"/>
      <w:sz w:val="22"/>
      <w:szCs w:val="22"/>
    </w:rPr>
  </w:style>
  <w:style w:type="paragraph" w:customStyle="1" w:styleId="CharCharCharCharCharCharCharCharCharChar1">
    <w:name w:val="Char Char Char Char Char Char Char Char Char Char"/>
    <w:basedOn w:val="Normal"/>
    <w:semiHidden/>
    <w:rsid w:val="008C2011"/>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1799254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83761-8372-4780-8DCE-B1A8681E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NINH THUẬN</dc:title>
  <dc:subject/>
  <dc:creator>DinhTuan</dc:creator>
  <cp:keywords/>
  <dc:description/>
  <cp:lastModifiedBy>DINHTUAN</cp:lastModifiedBy>
  <cp:revision>19</cp:revision>
  <cp:lastPrinted>2020-09-14T23:42:00Z</cp:lastPrinted>
  <dcterms:created xsi:type="dcterms:W3CDTF">2021-01-03T23:18:00Z</dcterms:created>
  <dcterms:modified xsi:type="dcterms:W3CDTF">2021-01-05T23:54:00Z</dcterms:modified>
</cp:coreProperties>
</file>